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06D" w:rsidRDefault="002402DB">
      <w:pPr>
        <w:spacing w:after="0" w:line="259" w:lineRule="auto"/>
        <w:ind w:left="51" w:firstLine="0"/>
        <w:jc w:val="center"/>
      </w:pPr>
      <w:r>
        <w:rPr>
          <w:sz w:val="22"/>
        </w:rPr>
        <w:t xml:space="preserve">   </w:t>
      </w:r>
      <w:r>
        <w:rPr>
          <w:noProof/>
        </w:rPr>
        <w:drawing>
          <wp:inline distT="0" distB="0" distL="0" distR="0">
            <wp:extent cx="786384" cy="798576"/>
            <wp:effectExtent l="0" t="0" r="0" b="0"/>
            <wp:docPr id="715" name="Picture 715"/>
            <wp:cNvGraphicFramePr/>
            <a:graphic xmlns:a="http://schemas.openxmlformats.org/drawingml/2006/main">
              <a:graphicData uri="http://schemas.openxmlformats.org/drawingml/2006/picture">
                <pic:pic xmlns:pic="http://schemas.openxmlformats.org/drawingml/2006/picture">
                  <pic:nvPicPr>
                    <pic:cNvPr id="715" name="Picture 715"/>
                    <pic:cNvPicPr/>
                  </pic:nvPicPr>
                  <pic:blipFill>
                    <a:blip r:embed="rId5"/>
                    <a:stretch>
                      <a:fillRect/>
                    </a:stretch>
                  </pic:blipFill>
                  <pic:spPr>
                    <a:xfrm>
                      <a:off x="0" y="0"/>
                      <a:ext cx="786384" cy="798576"/>
                    </a:xfrm>
                    <a:prstGeom prst="rect">
                      <a:avLst/>
                    </a:prstGeom>
                  </pic:spPr>
                </pic:pic>
              </a:graphicData>
            </a:graphic>
          </wp:inline>
        </w:drawing>
      </w:r>
      <w:r>
        <w:rPr>
          <w:sz w:val="22"/>
        </w:rPr>
        <w:t xml:space="preserve"> </w:t>
      </w:r>
    </w:p>
    <w:p w:rsidR="0046506D" w:rsidRDefault="002402DB">
      <w:pPr>
        <w:spacing w:after="78" w:line="259" w:lineRule="auto"/>
        <w:ind w:left="23" w:firstLine="0"/>
        <w:jc w:val="center"/>
      </w:pPr>
      <w:r>
        <w:rPr>
          <w:color w:val="0062AC"/>
          <w:sz w:val="12"/>
        </w:rPr>
        <w:t xml:space="preserve"> </w:t>
      </w:r>
    </w:p>
    <w:p w:rsidR="0046506D" w:rsidRDefault="002402DB">
      <w:pPr>
        <w:spacing w:after="0" w:line="259" w:lineRule="auto"/>
        <w:ind w:left="10" w:right="10" w:hanging="10"/>
        <w:jc w:val="center"/>
      </w:pPr>
      <w:r>
        <w:rPr>
          <w:color w:val="0062AC"/>
          <w:sz w:val="22"/>
        </w:rPr>
        <w:t xml:space="preserve">МИНИСТЕРСТВО ФИНАНСОВ РОССИЙСКОЙ ФЕДЕРАЦИИ </w:t>
      </w:r>
    </w:p>
    <w:p w:rsidR="0046506D" w:rsidRDefault="002402DB">
      <w:pPr>
        <w:spacing w:after="116" w:line="259" w:lineRule="auto"/>
        <w:ind w:left="38" w:firstLine="0"/>
        <w:jc w:val="center"/>
      </w:pPr>
      <w:r>
        <w:rPr>
          <w:color w:val="0062AC"/>
          <w:sz w:val="18"/>
        </w:rPr>
        <w:t xml:space="preserve"> </w:t>
      </w:r>
    </w:p>
    <w:p w:rsidR="0046506D" w:rsidRDefault="002402DB">
      <w:pPr>
        <w:pStyle w:val="1"/>
      </w:pPr>
      <w:r>
        <w:t xml:space="preserve">ФЕДЕРАЛЬНОЕ КАЗНАЧЕЙСТВО </w:t>
      </w:r>
    </w:p>
    <w:p w:rsidR="0046506D" w:rsidRDefault="002402DB">
      <w:pPr>
        <w:spacing w:after="0" w:line="259" w:lineRule="auto"/>
        <w:ind w:left="0" w:right="8" w:firstLine="0"/>
        <w:jc w:val="center"/>
      </w:pPr>
      <w:r>
        <w:rPr>
          <w:color w:val="0062AC"/>
          <w:sz w:val="26"/>
        </w:rPr>
        <w:t xml:space="preserve">(КАЗНАЧЕЙСТВО РОССИИ) </w:t>
      </w:r>
    </w:p>
    <w:p w:rsidR="0046506D" w:rsidRDefault="002402DB">
      <w:pPr>
        <w:spacing w:after="59" w:line="259" w:lineRule="auto"/>
        <w:ind w:left="53" w:firstLine="0"/>
        <w:jc w:val="center"/>
      </w:pPr>
      <w:r>
        <w:rPr>
          <w:color w:val="0062AC"/>
          <w:sz w:val="24"/>
        </w:rPr>
        <w:t xml:space="preserve"> </w:t>
      </w:r>
    </w:p>
    <w:p w:rsidR="0046506D" w:rsidRDefault="002402DB">
      <w:pPr>
        <w:pStyle w:val="1"/>
        <w:ind w:right="34"/>
      </w:pPr>
      <w:r>
        <w:t>ПРИКАЗ</w:t>
      </w:r>
      <w:r>
        <w:rPr>
          <w:b w:val="0"/>
          <w:sz w:val="26"/>
        </w:rPr>
        <w:t xml:space="preserve"> </w:t>
      </w:r>
    </w:p>
    <w:p w:rsidR="0046506D" w:rsidRDefault="002402DB">
      <w:pPr>
        <w:spacing w:after="114" w:line="259" w:lineRule="auto"/>
        <w:ind w:left="-581" w:right="-281" w:firstLine="0"/>
        <w:jc w:val="left"/>
      </w:pPr>
      <w:r>
        <w:rPr>
          <w:rFonts w:ascii="Calibri" w:eastAsia="Calibri" w:hAnsi="Calibri" w:cs="Calibri"/>
          <w:noProof/>
          <w:sz w:val="22"/>
        </w:rPr>
        <mc:AlternateContent>
          <mc:Choice Requires="wpg">
            <w:drawing>
              <wp:inline distT="0" distB="0" distL="0" distR="0">
                <wp:extent cx="6310503" cy="429768"/>
                <wp:effectExtent l="0" t="0" r="0" b="0"/>
                <wp:docPr id="717" name="Group 717"/>
                <wp:cNvGraphicFramePr/>
                <a:graphic xmlns:a="http://schemas.openxmlformats.org/drawingml/2006/main">
                  <a:graphicData uri="http://schemas.microsoft.com/office/word/2010/wordprocessingGroup">
                    <wpg:wgp>
                      <wpg:cNvGrpSpPr/>
                      <wpg:grpSpPr>
                        <a:xfrm>
                          <a:off x="0" y="0"/>
                          <a:ext cx="6310503" cy="429768"/>
                          <a:chOff x="0" y="0"/>
                          <a:chExt cx="6310503" cy="429768"/>
                        </a:xfrm>
                      </wpg:grpSpPr>
                      <wps:wsp>
                        <wps:cNvPr id="21" name="Rectangle 21"/>
                        <wps:cNvSpPr/>
                        <wps:spPr>
                          <a:xfrm>
                            <a:off x="964946" y="231714"/>
                            <a:ext cx="59287" cy="215727"/>
                          </a:xfrm>
                          <a:prstGeom prst="rect">
                            <a:avLst/>
                          </a:prstGeom>
                          <a:ln>
                            <a:noFill/>
                          </a:ln>
                        </wps:spPr>
                        <wps:txbx>
                          <w:txbxContent>
                            <w:p w:rsidR="0046506D" w:rsidRDefault="002402DB">
                              <w:pPr>
                                <w:spacing w:after="160" w:line="259" w:lineRule="auto"/>
                                <w:ind w:left="0" w:firstLine="0"/>
                                <w:jc w:val="left"/>
                              </w:pPr>
                              <w:r>
                                <w:rPr>
                                  <w:color w:val="0062AC"/>
                                </w:rPr>
                                <w:t xml:space="preserve"> </w:t>
                              </w:r>
                            </w:p>
                          </w:txbxContent>
                        </wps:txbx>
                        <wps:bodyPr horzOverflow="overflow" vert="horz" lIns="0" tIns="0" rIns="0" bIns="0" rtlCol="0">
                          <a:noAutofit/>
                        </wps:bodyPr>
                      </wps:wsp>
                      <wps:wsp>
                        <wps:cNvPr id="22" name="Rectangle 22"/>
                        <wps:cNvSpPr/>
                        <wps:spPr>
                          <a:xfrm>
                            <a:off x="4068445" y="254250"/>
                            <a:ext cx="193368" cy="184382"/>
                          </a:xfrm>
                          <a:prstGeom prst="rect">
                            <a:avLst/>
                          </a:prstGeom>
                          <a:ln>
                            <a:noFill/>
                          </a:ln>
                        </wps:spPr>
                        <wps:txbx>
                          <w:txbxContent>
                            <w:p w:rsidR="0046506D" w:rsidRDefault="002402DB">
                              <w:pPr>
                                <w:spacing w:after="160" w:line="259" w:lineRule="auto"/>
                                <w:ind w:left="0" w:firstLine="0"/>
                                <w:jc w:val="left"/>
                              </w:pPr>
                              <w:r>
                                <w:rPr>
                                  <w:color w:val="0062AC"/>
                                  <w:sz w:val="24"/>
                                </w:rPr>
                                <w:t>№</w:t>
                              </w:r>
                            </w:p>
                          </w:txbxContent>
                        </wps:txbx>
                        <wps:bodyPr horzOverflow="overflow" vert="horz" lIns="0" tIns="0" rIns="0" bIns="0" rtlCol="0">
                          <a:noAutofit/>
                        </wps:bodyPr>
                      </wps:wsp>
                      <wps:wsp>
                        <wps:cNvPr id="23" name="Rectangle 23"/>
                        <wps:cNvSpPr/>
                        <wps:spPr>
                          <a:xfrm>
                            <a:off x="4213225" y="254250"/>
                            <a:ext cx="50673" cy="184382"/>
                          </a:xfrm>
                          <a:prstGeom prst="rect">
                            <a:avLst/>
                          </a:prstGeom>
                          <a:ln>
                            <a:noFill/>
                          </a:ln>
                        </wps:spPr>
                        <wps:txbx>
                          <w:txbxContent>
                            <w:p w:rsidR="0046506D" w:rsidRDefault="002402DB">
                              <w:pPr>
                                <w:spacing w:after="160" w:line="259" w:lineRule="auto"/>
                                <w:ind w:left="0" w:firstLine="0"/>
                                <w:jc w:val="left"/>
                              </w:pPr>
                              <w:r>
                                <w:rPr>
                                  <w:color w:val="0062AC"/>
                                  <w:sz w:val="24"/>
                                </w:rPr>
                                <w:t xml:space="preserve"> </w:t>
                              </w:r>
                            </w:p>
                          </w:txbxContent>
                        </wps:txbx>
                        <wps:bodyPr horzOverflow="overflow" vert="horz" lIns="0" tIns="0" rIns="0" bIns="0" rtlCol="0">
                          <a:noAutofit/>
                        </wps:bodyPr>
                      </wps:wsp>
                      <wps:wsp>
                        <wps:cNvPr id="24" name="Rectangle 24"/>
                        <wps:cNvSpPr/>
                        <wps:spPr>
                          <a:xfrm>
                            <a:off x="5332222" y="231714"/>
                            <a:ext cx="59288" cy="215727"/>
                          </a:xfrm>
                          <a:prstGeom prst="rect">
                            <a:avLst/>
                          </a:prstGeom>
                          <a:ln>
                            <a:noFill/>
                          </a:ln>
                        </wps:spPr>
                        <wps:txbx>
                          <w:txbxContent>
                            <w:p w:rsidR="0046506D" w:rsidRDefault="002402DB">
                              <w:pPr>
                                <w:spacing w:after="160" w:line="259" w:lineRule="auto"/>
                                <w:ind w:left="0" w:firstLine="0"/>
                                <w:jc w:val="left"/>
                              </w:pPr>
                              <w:r>
                                <w:rPr>
                                  <w:color w:val="0062AC"/>
                                </w:rPr>
                                <w:t xml:space="preserve"> </w:t>
                              </w:r>
                            </w:p>
                          </w:txbxContent>
                        </wps:txbx>
                        <wps:bodyPr horzOverflow="overflow" vert="horz" lIns="0" tIns="0" rIns="0" bIns="0" rtlCol="0">
                          <a:noAutofit/>
                        </wps:bodyPr>
                      </wps:wsp>
                      <wps:wsp>
                        <wps:cNvPr id="753" name="Shape 753"/>
                        <wps:cNvSpPr/>
                        <wps:spPr>
                          <a:xfrm>
                            <a:off x="0" y="398018"/>
                            <a:ext cx="1881251" cy="9144"/>
                          </a:xfrm>
                          <a:custGeom>
                            <a:avLst/>
                            <a:gdLst/>
                            <a:ahLst/>
                            <a:cxnLst/>
                            <a:rect l="0" t="0" r="0" b="0"/>
                            <a:pathLst>
                              <a:path w="1881251" h="9144">
                                <a:moveTo>
                                  <a:pt x="0" y="0"/>
                                </a:moveTo>
                                <a:lnTo>
                                  <a:pt x="1881251" y="0"/>
                                </a:lnTo>
                                <a:lnTo>
                                  <a:pt x="1881251" y="9144"/>
                                </a:lnTo>
                                <a:lnTo>
                                  <a:pt x="0" y="9144"/>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wps:wsp>
                        <wps:cNvPr id="754" name="Shape 754"/>
                        <wps:cNvSpPr/>
                        <wps:spPr>
                          <a:xfrm>
                            <a:off x="4231513" y="398018"/>
                            <a:ext cx="2078990" cy="9144"/>
                          </a:xfrm>
                          <a:custGeom>
                            <a:avLst/>
                            <a:gdLst/>
                            <a:ahLst/>
                            <a:cxnLst/>
                            <a:rect l="0" t="0" r="0" b="0"/>
                            <a:pathLst>
                              <a:path w="2078990" h="9144">
                                <a:moveTo>
                                  <a:pt x="0" y="0"/>
                                </a:moveTo>
                                <a:lnTo>
                                  <a:pt x="2078990" y="0"/>
                                </a:lnTo>
                                <a:lnTo>
                                  <a:pt x="2078990" y="9144"/>
                                </a:lnTo>
                                <a:lnTo>
                                  <a:pt x="0" y="9144"/>
                                </a:lnTo>
                                <a:lnTo>
                                  <a:pt x="0" y="0"/>
                                </a:lnTo>
                              </a:path>
                            </a:pathLst>
                          </a:custGeom>
                          <a:ln w="0" cap="flat">
                            <a:miter lim="127000"/>
                          </a:ln>
                        </wps:spPr>
                        <wps:style>
                          <a:lnRef idx="0">
                            <a:srgbClr val="000000">
                              <a:alpha val="0"/>
                            </a:srgbClr>
                          </a:lnRef>
                          <a:fillRef idx="1">
                            <a:srgbClr val="1F497D"/>
                          </a:fillRef>
                          <a:effectRef idx="0">
                            <a:scrgbClr r="0" g="0" b="0"/>
                          </a:effectRef>
                          <a:fontRef idx="none"/>
                        </wps:style>
                        <wps:bodyPr/>
                      </wps:wsp>
                      <pic:pic xmlns:pic="http://schemas.openxmlformats.org/drawingml/2006/picture">
                        <pic:nvPicPr>
                          <pic:cNvPr id="84" name="Picture 84"/>
                          <pic:cNvPicPr/>
                        </pic:nvPicPr>
                        <pic:blipFill>
                          <a:blip r:embed="rId6"/>
                          <a:stretch>
                            <a:fillRect/>
                          </a:stretch>
                        </pic:blipFill>
                        <pic:spPr>
                          <a:xfrm>
                            <a:off x="2869692" y="0"/>
                            <a:ext cx="2363724" cy="429768"/>
                          </a:xfrm>
                          <a:prstGeom prst="rect">
                            <a:avLst/>
                          </a:prstGeom>
                        </pic:spPr>
                      </pic:pic>
                      <pic:pic xmlns:pic="http://schemas.openxmlformats.org/drawingml/2006/picture">
                        <pic:nvPicPr>
                          <pic:cNvPr id="86" name="Picture 86"/>
                          <pic:cNvPicPr/>
                        </pic:nvPicPr>
                        <pic:blipFill>
                          <a:blip r:embed="rId7"/>
                          <a:stretch>
                            <a:fillRect/>
                          </a:stretch>
                        </pic:blipFill>
                        <pic:spPr>
                          <a:xfrm>
                            <a:off x="183642" y="0"/>
                            <a:ext cx="1719072" cy="429768"/>
                          </a:xfrm>
                          <a:prstGeom prst="rect">
                            <a:avLst/>
                          </a:prstGeom>
                        </pic:spPr>
                      </pic:pic>
                    </wpg:wgp>
                  </a:graphicData>
                </a:graphic>
              </wp:inline>
            </w:drawing>
          </mc:Choice>
          <mc:Fallback>
            <w:pict>
              <v:group id="Group 717" o:spid="_x0000_s1026" style="width:496.9pt;height:33.85pt;mso-position-horizontal-relative:char;mso-position-vertical-relative:line" coordsize="63105,4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Ik+T8hauY8zbyV5AAA&#10;AABJRU5ErkJgglBLAwQKAAAAAAAAACEAwhNcxOovAADqLwAAFAAAAGRycy9tZWRpYS9pbWFnZTIu&#10;cG5niVBORw0KGgoAAAANSUhEUgAAA60AAADpCAYAAADPhNE4AAAAAXNSR0IArs4c6QAAAARnQU1B&#10;AACxjwv8YQUAAC+USURBVHhe7d0FnBT1/8fxuSOkOy1CRERKBUEQxADBAkQRC1HAQOxGBcUOVCTE&#10;BAMLCxETMAHFBAsEC8UAFUTQH8Z//vMevrvu7sz23N7d3uv5eHwe852929nZ2ZrPfMs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">
                <v:rect id="Rectangle 21" o:spid="_x0000_s1027" style="position:absolute;left:9649;top:2317;width:593;height:2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rsidR="0046506D" w:rsidRDefault="002402DB">
                        <w:pPr>
                          <w:spacing w:after="160" w:line="259" w:lineRule="auto"/>
                          <w:ind w:left="0" w:firstLine="0"/>
                          <w:jc w:val="left"/>
                        </w:pPr>
                        <w:r>
                          <w:rPr>
                            <w:color w:val="0062AC"/>
                          </w:rPr>
                          <w:t xml:space="preserve"> </w:t>
                        </w:r>
                      </w:p>
                    </w:txbxContent>
                  </v:textbox>
                </v:rect>
                <v:rect id="Rectangle 22" o:spid="_x0000_s1028" style="position:absolute;left:40684;top:2542;width:193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46506D" w:rsidRDefault="002402DB">
                        <w:pPr>
                          <w:spacing w:after="160" w:line="259" w:lineRule="auto"/>
                          <w:ind w:left="0" w:firstLine="0"/>
                          <w:jc w:val="left"/>
                        </w:pPr>
                        <w:r>
                          <w:rPr>
                            <w:color w:val="0062AC"/>
                            <w:sz w:val="24"/>
                          </w:rPr>
                          <w:t>№</w:t>
                        </w:r>
                      </w:p>
                    </w:txbxContent>
                  </v:textbox>
                </v:rect>
                <v:rect id="Rectangle 23" o:spid="_x0000_s1029" style="position:absolute;left:42132;top:2542;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46506D" w:rsidRDefault="002402DB">
                        <w:pPr>
                          <w:spacing w:after="160" w:line="259" w:lineRule="auto"/>
                          <w:ind w:left="0" w:firstLine="0"/>
                          <w:jc w:val="left"/>
                        </w:pPr>
                        <w:r>
                          <w:rPr>
                            <w:color w:val="0062AC"/>
                            <w:sz w:val="24"/>
                          </w:rPr>
                          <w:t xml:space="preserve"> </w:t>
                        </w:r>
                      </w:p>
                    </w:txbxContent>
                  </v:textbox>
                </v:rect>
                <v:rect id="Rectangle 24" o:spid="_x0000_s1030" style="position:absolute;left:53322;top:2317;width:593;height:2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rsidR="0046506D" w:rsidRDefault="002402DB">
                        <w:pPr>
                          <w:spacing w:after="160" w:line="259" w:lineRule="auto"/>
                          <w:ind w:left="0" w:firstLine="0"/>
                          <w:jc w:val="left"/>
                        </w:pPr>
                        <w:r>
                          <w:rPr>
                            <w:color w:val="0062AC"/>
                          </w:rPr>
                          <w:t xml:space="preserve"> </w:t>
                        </w:r>
                      </w:p>
                    </w:txbxContent>
                  </v:textbox>
                </v:rect>
                <v:shape id="Shape 753" o:spid="_x0000_s1031" style="position:absolute;top:3980;width:18812;height:91;visibility:visible;mso-wrap-style:square;v-text-anchor:top" coordsize="1881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8ElsUA&#10;AADcAAAADwAAAGRycy9kb3ducmV2LnhtbESPQWvCQBSE70L/w/IKXqRutFpL6irGEhQvRVvo9ZF9&#10;zYZm34bsqvHfu4LgcZiZb5j5srO1OFHrK8cKRsMEBHHhdMWlgp/v/OUdhA/IGmvHpOBCHpaLp94c&#10;U+3OvKfTIZQiQtinqMCE0KRS+sKQRT90DXH0/lxrMUTZllK3eI5wW8txkrxJixXHBYMNrQ0V/4ej&#10;VfBb2Ek2+9oMKN9tCXOTmc9sr1T/uVt9gAjUhUf43t5qBbPpK9zOxCM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HwSWxQAAANwAAAAPAAAAAAAAAAAAAAAAAJgCAABkcnMv&#10;ZG93bnJldi54bWxQSwUGAAAAAAQABAD1AAAAigMAAAAA&#10;" path="m,l1881251,r,9144l,9144,,e" fillcolor="#1f497d" stroked="f" strokeweight="0">
                  <v:stroke miterlimit="83231f" joinstyle="miter"/>
                  <v:path arrowok="t" textboxrect="0,0,1881251,9144"/>
                </v:shape>
                <v:shape id="Shape 754" o:spid="_x0000_s1032" style="position:absolute;left:42315;top:3980;width:20790;height:91;visibility:visible;mso-wrap-style:square;v-text-anchor:top" coordsize="20789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G3X8YA&#10;AADcAAAADwAAAGRycy9kb3ducmV2LnhtbESP0WrCQBRE3wv9h+UWfNONom2TuootFKwipdEPuGRv&#10;k2j2btjdapqvdwtCH4eZOcPMl51pxJmcry0rGI8SEMSF1TWXCg779+EzCB+QNTaWScEveVgu7u/m&#10;mGl74S8656EUEcI+QwVVCG0mpS8qMuhHtiWO3rd1BkOUrpTa4SXCTSMnSfIoDdYcFyps6a2i4pT/&#10;GAUf636726Qz7o6v/We/4tSVearU4KFbvYAI1IX/8K291gqeZlP4OxOP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G3X8YAAADcAAAADwAAAAAAAAAAAAAAAACYAgAAZHJz&#10;L2Rvd25yZXYueG1sUEsFBgAAAAAEAAQA9QAAAIsDAAAAAA==&#10;" path="m,l2078990,r,9144l,9144,,e" fillcolor="#1f497d" stroked="f" strokeweight="0">
                  <v:stroke miterlimit="83231f" joinstyle="miter"/>
                  <v:path arrowok="t" textboxrect="0,0,2078990,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33" type="#_x0000_t75" style="position:absolute;left:28696;width:23638;height:42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VBxPFAAAA2wAAAA8AAABkcnMvZG93bnJldi54bWxEj9FqwkAURN+F/sNyhb7pxqaUEF2lDZTG&#10;IqjRD7jN3iah2bshu8b4991CwcdhZs4wq81oWjFQ7xrLChbzCARxaXXDlYLz6X2WgHAeWWNrmRTc&#10;yMFm/TBZYartlY80FL4SAcIuRQW1910qpStrMujmtiMO3rftDfog+0rqHq8Bblr5FEUv0mDDYaHG&#10;jrKayp/iYhTsvyral/lbZHa7+OOziG9bfciUepyOr0sQnkZ/D/+3c60geYa/L+EH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VQcTxQAAANsAAAAPAAAAAAAAAAAAAAAA&#10;AJ8CAABkcnMvZG93bnJldi54bWxQSwUGAAAAAAQABAD3AAAAkQMAAAAA&#10;">
                  <v:imagedata r:id="rId8" o:title=""/>
                </v:shape>
                <v:shape id="Picture 86" o:spid="_x0000_s1034" type="#_x0000_t75" style="position:absolute;left:1836;width:17191;height:42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cuT3BAAAA2wAAAA8AAABkcnMvZG93bnJldi54bWxEj82qwjAUhPcXfIdwhLu7pgqKVqMUUfC6&#10;82fh8tAc22pzUprY1rc3guBymJlvmMWqM6VoqHaFZQXDQQSCOLW64EzB+bT9m4JwHlljaZkUPMnB&#10;atn7WWCsbcsHao4+EwHCLkYFufdVLKVLczLoBrYiDt7V1gZ9kHUmdY1tgJtSjqJoIg0WHBZyrGid&#10;U3o/PoyCzX8ybmQ7c6j3pdWXW/J4njOlfvtdMgfhqfPf8Ke90wqmE3h/CT9ALl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cuT3BAAAA2wAAAA8AAAAAAAAAAAAAAAAAnwIA&#10;AGRycy9kb3ducmV2LnhtbFBLBQYAAAAABAAEAPcAAACNAwAAAAA=&#10;">
                  <v:imagedata r:id="rId9" o:title=""/>
                </v:shape>
                <w10:anchorlock/>
              </v:group>
            </w:pict>
          </mc:Fallback>
        </mc:AlternateContent>
      </w:r>
    </w:p>
    <w:p w:rsidR="0046506D" w:rsidRDefault="002402DB">
      <w:pPr>
        <w:spacing w:after="89" w:line="259" w:lineRule="auto"/>
        <w:ind w:left="10" w:right="3" w:hanging="10"/>
        <w:jc w:val="center"/>
      </w:pPr>
      <w:r>
        <w:rPr>
          <w:color w:val="0062AC"/>
          <w:sz w:val="22"/>
        </w:rPr>
        <w:t xml:space="preserve">Москва </w:t>
      </w:r>
    </w:p>
    <w:p w:rsidR="0046506D" w:rsidRDefault="002402DB" w:rsidP="002402DB">
      <w:pPr>
        <w:spacing w:after="111" w:line="259" w:lineRule="auto"/>
        <w:ind w:left="48" w:firstLine="0"/>
        <w:jc w:val="center"/>
      </w:pPr>
      <w:r>
        <w:rPr>
          <w:color w:val="0062AC"/>
          <w:sz w:val="20"/>
        </w:rPr>
        <w:t xml:space="preserve">  </w:t>
      </w:r>
    </w:p>
    <w:p w:rsidR="0046506D" w:rsidRDefault="002402DB">
      <w:pPr>
        <w:spacing w:after="0" w:line="238" w:lineRule="auto"/>
        <w:ind w:left="425" w:right="290" w:firstLine="0"/>
        <w:jc w:val="center"/>
      </w:pPr>
      <w:r>
        <w:rPr>
          <w:b/>
        </w:rPr>
        <w:t xml:space="preserve">Об утверждении Порядка организации исполнения решений налоговых органов, </w:t>
      </w:r>
      <w:r w:rsidR="00335DD8">
        <w:rPr>
          <w:b/>
        </w:rPr>
        <w:t xml:space="preserve">учета информации и документов, </w:t>
      </w:r>
      <w:bookmarkStart w:id="0" w:name="_GoBack"/>
      <w:bookmarkEnd w:id="0"/>
      <w:r>
        <w:rPr>
          <w:b/>
        </w:rPr>
        <w:t xml:space="preserve">связанных с их исполнением </w:t>
      </w:r>
    </w:p>
    <w:p w:rsidR="0046506D" w:rsidRDefault="002402DB">
      <w:pPr>
        <w:spacing w:after="0" w:line="259" w:lineRule="auto"/>
        <w:ind w:left="490" w:firstLine="0"/>
        <w:jc w:val="center"/>
      </w:pPr>
      <w:r>
        <w:t xml:space="preserve"> </w:t>
      </w:r>
    </w:p>
    <w:p w:rsidR="0046506D" w:rsidRDefault="002402DB">
      <w:pPr>
        <w:spacing w:after="141" w:line="259" w:lineRule="auto"/>
        <w:ind w:firstLine="0"/>
      </w:pPr>
      <w:r>
        <w:t xml:space="preserve">В связи со служебной необходимостью п р и </w:t>
      </w:r>
      <w:proofErr w:type="gramStart"/>
      <w:r>
        <w:t>к</w:t>
      </w:r>
      <w:proofErr w:type="gramEnd"/>
      <w:r>
        <w:t xml:space="preserve"> а з ы в а ю: </w:t>
      </w:r>
    </w:p>
    <w:p w:rsidR="0046506D" w:rsidRDefault="002402DB">
      <w:pPr>
        <w:numPr>
          <w:ilvl w:val="0"/>
          <w:numId w:val="1"/>
        </w:numPr>
      </w:pPr>
      <w:r>
        <w:t>Утвердить прилагаемый Порядок организации исполнения решений налоговых органов, учета информации и документов,</w:t>
      </w:r>
      <w:r>
        <w:rPr>
          <w:b/>
        </w:rPr>
        <w:t xml:space="preserve"> </w:t>
      </w:r>
      <w:r>
        <w:t xml:space="preserve">связанных с их исполнением. </w:t>
      </w:r>
    </w:p>
    <w:p w:rsidR="0046506D" w:rsidRDefault="002402DB">
      <w:pPr>
        <w:numPr>
          <w:ilvl w:val="0"/>
          <w:numId w:val="1"/>
        </w:numPr>
      </w:pPr>
      <w:r>
        <w:t xml:space="preserve">Признать утратившими силу приказы Федерального казначейства: </w:t>
      </w:r>
    </w:p>
    <w:p w:rsidR="0046506D" w:rsidRDefault="002402DB">
      <w:pPr>
        <w:ind w:left="-15"/>
      </w:pPr>
      <w:r>
        <w:t xml:space="preserve">от 11 февраля 2019 г. № 34 «Об утверждении Порядка учета информации по исполнению решений налоговых органов и иных документов, связанных с их исполнением»; от 28 июля 2021 г. № 233 «О внесении изменений в Порядок учета информации по исполнению решений налоговых органов и иных документов, связанных с их исполнением, утвержденный приказом Федерального казначейства от 11 февраля 2019 г. № 34». </w:t>
      </w:r>
    </w:p>
    <w:p w:rsidR="0046506D" w:rsidRDefault="002402DB" w:rsidP="002402DB">
      <w:pPr>
        <w:spacing w:after="131" w:line="259" w:lineRule="auto"/>
        <w:ind w:firstLine="0"/>
        <w:jc w:val="left"/>
      </w:pPr>
      <w:r>
        <w:t xml:space="preserve">  </w:t>
      </w:r>
    </w:p>
    <w:p w:rsidR="002402DB" w:rsidRDefault="002402DB">
      <w:pPr>
        <w:spacing w:line="259" w:lineRule="auto"/>
        <w:ind w:left="-15" w:firstLine="0"/>
      </w:pPr>
      <w:r>
        <w:rPr>
          <w:noProof/>
        </w:rPr>
        <w:drawing>
          <wp:anchor distT="0" distB="0" distL="114300" distR="114300" simplePos="0" relativeHeight="251658240" behindDoc="0" locked="0" layoutInCell="1" allowOverlap="0">
            <wp:simplePos x="0" y="0"/>
            <wp:positionH relativeFrom="column">
              <wp:posOffset>1497787</wp:posOffset>
            </wp:positionH>
            <wp:positionV relativeFrom="paragraph">
              <wp:posOffset>-365318</wp:posOffset>
            </wp:positionV>
            <wp:extent cx="2686050" cy="1074420"/>
            <wp:effectExtent l="0" t="0" r="0" b="0"/>
            <wp:wrapSquare wrapText="bothSides"/>
            <wp:docPr id="85" name="Pictu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10"/>
                    <a:stretch>
                      <a:fillRect/>
                    </a:stretch>
                  </pic:blipFill>
                  <pic:spPr>
                    <a:xfrm>
                      <a:off x="0" y="0"/>
                      <a:ext cx="2686050" cy="1074420"/>
                    </a:xfrm>
                    <a:prstGeom prst="rect">
                      <a:avLst/>
                    </a:prstGeom>
                  </pic:spPr>
                </pic:pic>
              </a:graphicData>
            </a:graphic>
          </wp:anchor>
        </w:drawing>
      </w:r>
      <w:r>
        <w:t xml:space="preserve">Руководитель                                                                                  Р.Е. </w:t>
      </w:r>
      <w:proofErr w:type="spellStart"/>
      <w:r>
        <w:t>Артюхин</w:t>
      </w:r>
      <w:proofErr w:type="spellEnd"/>
      <w:r>
        <w:rPr>
          <w:color w:val="0062AC"/>
        </w:rPr>
        <w:t xml:space="preserve"> </w:t>
      </w:r>
    </w:p>
    <w:p w:rsidR="002402DB" w:rsidRPr="002402DB" w:rsidRDefault="002402DB" w:rsidP="002402DB"/>
    <w:p w:rsidR="002402DB" w:rsidRPr="002402DB" w:rsidRDefault="002402DB" w:rsidP="002402DB"/>
    <w:p w:rsidR="002402DB" w:rsidRDefault="002402DB" w:rsidP="002402DB">
      <w:pPr>
        <w:tabs>
          <w:tab w:val="center" w:pos="5245"/>
          <w:tab w:val="center" w:pos="7267"/>
        </w:tabs>
        <w:spacing w:line="259" w:lineRule="auto"/>
        <w:ind w:left="0" w:firstLine="0"/>
        <w:jc w:val="left"/>
      </w:pPr>
    </w:p>
    <w:p w:rsidR="002402DB" w:rsidRDefault="002402DB" w:rsidP="002402DB">
      <w:pPr>
        <w:tabs>
          <w:tab w:val="center" w:pos="5245"/>
          <w:tab w:val="center" w:pos="7267"/>
        </w:tabs>
        <w:spacing w:line="259" w:lineRule="auto"/>
        <w:ind w:left="0" w:firstLine="0"/>
        <w:jc w:val="left"/>
      </w:pPr>
      <w:r>
        <w:tab/>
      </w:r>
      <w:r>
        <w:tab/>
        <w:t xml:space="preserve">УТВЕРЖДЕН </w:t>
      </w:r>
    </w:p>
    <w:p w:rsidR="002402DB" w:rsidRDefault="002402DB" w:rsidP="002402DB">
      <w:pPr>
        <w:spacing w:line="259" w:lineRule="auto"/>
        <w:ind w:left="6702" w:right="63" w:firstLine="0"/>
      </w:pPr>
      <w:r>
        <w:t xml:space="preserve">приказом  </w:t>
      </w:r>
    </w:p>
    <w:p w:rsidR="002402DB" w:rsidRDefault="002402DB" w:rsidP="002402DB">
      <w:pPr>
        <w:spacing w:after="0" w:line="248" w:lineRule="auto"/>
        <w:ind w:left="5483" w:right="295" w:hanging="10"/>
        <w:jc w:val="center"/>
      </w:pPr>
      <w:r>
        <w:t>Федерального казначейства от «</w:t>
      </w:r>
      <w:r w:rsidRPr="002402DB">
        <w:t>31</w:t>
      </w:r>
      <w:r>
        <w:t xml:space="preserve">» </w:t>
      </w:r>
    </w:p>
    <w:p w:rsidR="002402DB" w:rsidRDefault="002402DB" w:rsidP="002402DB">
      <w:pPr>
        <w:spacing w:after="0" w:line="248" w:lineRule="auto"/>
        <w:ind w:left="5483" w:right="295" w:hanging="10"/>
        <w:jc w:val="center"/>
      </w:pPr>
      <w:r>
        <w:t xml:space="preserve">июля 2024 г. № 281 </w:t>
      </w:r>
    </w:p>
    <w:p w:rsidR="002402DB" w:rsidRDefault="002402DB" w:rsidP="002402DB">
      <w:pPr>
        <w:spacing w:after="0" w:line="259" w:lineRule="auto"/>
        <w:ind w:left="0" w:firstLine="0"/>
        <w:jc w:val="right"/>
      </w:pPr>
      <w:r>
        <w:t xml:space="preserve"> </w:t>
      </w:r>
    </w:p>
    <w:p w:rsidR="002402DB" w:rsidRDefault="002402DB" w:rsidP="002402DB">
      <w:pPr>
        <w:spacing w:after="0" w:line="259" w:lineRule="auto"/>
        <w:ind w:left="0" w:firstLine="0"/>
        <w:jc w:val="left"/>
      </w:pPr>
      <w:r>
        <w:t xml:space="preserve"> </w:t>
      </w:r>
    </w:p>
    <w:p w:rsidR="002402DB" w:rsidRDefault="002402DB" w:rsidP="002402DB">
      <w:pPr>
        <w:spacing w:after="0" w:line="259" w:lineRule="auto"/>
        <w:ind w:left="0" w:firstLine="0"/>
        <w:jc w:val="left"/>
      </w:pPr>
      <w:r>
        <w:t xml:space="preserve"> </w:t>
      </w:r>
    </w:p>
    <w:p w:rsidR="002402DB" w:rsidRDefault="002402DB" w:rsidP="002402DB">
      <w:pPr>
        <w:spacing w:after="0" w:line="259" w:lineRule="auto"/>
        <w:ind w:left="0" w:firstLine="0"/>
        <w:jc w:val="center"/>
      </w:pPr>
      <w:r>
        <w:rPr>
          <w:b/>
        </w:rPr>
        <w:t xml:space="preserve"> </w:t>
      </w:r>
    </w:p>
    <w:p w:rsidR="002402DB" w:rsidRDefault="002402DB" w:rsidP="00663599">
      <w:pPr>
        <w:spacing w:after="1" w:line="239" w:lineRule="auto"/>
        <w:ind w:left="1258" w:right="1133" w:hanging="89"/>
        <w:jc w:val="center"/>
      </w:pPr>
      <w:r>
        <w:rPr>
          <w:b/>
        </w:rPr>
        <w:t>Порядок организации исполнения решений налоговых органов, учета информации и документов, связанных</w:t>
      </w:r>
      <w:r>
        <w:t xml:space="preserve"> </w:t>
      </w:r>
      <w:r>
        <w:rPr>
          <w:b/>
        </w:rPr>
        <w:t>с их исполнением</w:t>
      </w:r>
    </w:p>
    <w:p w:rsidR="002402DB" w:rsidRDefault="002402DB" w:rsidP="002402DB">
      <w:pPr>
        <w:spacing w:after="0" w:line="259" w:lineRule="auto"/>
        <w:ind w:left="0" w:firstLine="0"/>
        <w:jc w:val="center"/>
      </w:pPr>
      <w:r>
        <w:rPr>
          <w:b/>
        </w:rPr>
        <w:t xml:space="preserve"> </w:t>
      </w:r>
    </w:p>
    <w:p w:rsidR="002402DB" w:rsidRDefault="002402DB" w:rsidP="002402DB">
      <w:pPr>
        <w:spacing w:after="0" w:line="259" w:lineRule="auto"/>
        <w:ind w:firstLine="0"/>
        <w:jc w:val="left"/>
      </w:pPr>
      <w:r>
        <w:t xml:space="preserve"> </w:t>
      </w:r>
    </w:p>
    <w:p w:rsidR="002402DB" w:rsidRDefault="002402DB" w:rsidP="002402DB">
      <w:pPr>
        <w:ind w:left="-15" w:right="63"/>
      </w:pPr>
      <w:r>
        <w:t xml:space="preserve">Настоящий Порядок определяет действия территориальных органов Федерального казначейства (далее - органы Федерального казначейства) по организации исполнения решений налоговых органов 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 (далее - решение налогового органа), предусматривающих обращение взыскания на средства бюджетов бюджетной системы Российской Федерации, средства бюджетных и автономных учреждений, по учету информации и документов, связанных с их исполнением, в соответствии со статьей 242.6 Бюджетного кодекса Российской Федерации (далее - Кодекс), частью 20 статьи 30 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частью 3.19 статьи 2 Федерального закона от 3 ноября 2006 г. № 174-ФЗ «Об автономных учреждениях». </w:t>
      </w:r>
    </w:p>
    <w:p w:rsidR="002402DB" w:rsidRDefault="002402DB" w:rsidP="002402DB">
      <w:pPr>
        <w:spacing w:after="136" w:line="259" w:lineRule="auto"/>
        <w:ind w:firstLine="0"/>
        <w:jc w:val="left"/>
      </w:pPr>
      <w:r>
        <w:t xml:space="preserve"> </w:t>
      </w:r>
    </w:p>
    <w:p w:rsidR="002402DB" w:rsidRDefault="002402DB" w:rsidP="002402DB">
      <w:pPr>
        <w:spacing w:after="130" w:line="259" w:lineRule="auto"/>
        <w:ind w:left="10" w:right="73" w:hanging="10"/>
        <w:jc w:val="center"/>
      </w:pPr>
      <w:r>
        <w:rPr>
          <w:b/>
        </w:rPr>
        <w:t xml:space="preserve">I. Общие положения </w:t>
      </w:r>
    </w:p>
    <w:p w:rsidR="002402DB" w:rsidRDefault="002402DB" w:rsidP="002402DB">
      <w:pPr>
        <w:spacing w:after="131" w:line="259" w:lineRule="auto"/>
        <w:ind w:firstLine="0"/>
        <w:jc w:val="left"/>
      </w:pPr>
      <w:r>
        <w:t xml:space="preserve"> </w:t>
      </w:r>
    </w:p>
    <w:p w:rsidR="002402DB" w:rsidRDefault="002402DB" w:rsidP="002402DB">
      <w:pPr>
        <w:numPr>
          <w:ilvl w:val="0"/>
          <w:numId w:val="2"/>
        </w:numPr>
        <w:spacing w:after="3"/>
        <w:ind w:right="63"/>
      </w:pPr>
      <w:r>
        <w:lastRenderedPageBreak/>
        <w:t xml:space="preserve">Решения налоговых органов, иные документы, связанные с их исполнением, поступают от налогового органа на исполнение в орган Федерального казначейства в электронном виде посредством системы межведомственного электронного взаимодействия (далее - СМЭВ). </w:t>
      </w:r>
    </w:p>
    <w:p w:rsidR="002402DB" w:rsidRDefault="002402DB" w:rsidP="002402DB">
      <w:pPr>
        <w:numPr>
          <w:ilvl w:val="0"/>
          <w:numId w:val="2"/>
        </w:numPr>
        <w:spacing w:after="3"/>
        <w:ind w:right="63"/>
      </w:pPr>
      <w:r>
        <w:t xml:space="preserve">Информация о решении налогового органа и его исполнении отражается в электронной базе данных (далее - база данных) информационной системы (далее - ИС) посредством загрузки из внешней системы Федеральной налоговой службы, а также путем внесения сведений в соответствии с настоящим Порядком.  </w:t>
      </w:r>
    </w:p>
    <w:p w:rsidR="002402DB" w:rsidRDefault="002402DB" w:rsidP="002402DB">
      <w:pPr>
        <w:ind w:left="-15" w:right="63"/>
      </w:pPr>
      <w:r>
        <w:t xml:space="preserve">Дата поступления решения налогового органа в ИС является датой предъявления решения налогового органа в орган Федерального казначейства. </w:t>
      </w:r>
    </w:p>
    <w:p w:rsidR="002402DB" w:rsidRDefault="002402DB" w:rsidP="002402DB">
      <w:pPr>
        <w:ind w:left="-15" w:right="63"/>
      </w:pPr>
      <w:r>
        <w:t xml:space="preserve">Учет информации по исполнению решения налогового органа в базе данных осуществляется одновременно с совершением действий по организации исполнения решения налогового органа либо не позднее рабочего дня, следующего за днем поступления соответствующих документов в орган Федерального казначейства.  </w:t>
      </w:r>
    </w:p>
    <w:p w:rsidR="002402DB" w:rsidRDefault="002402DB" w:rsidP="002402DB">
      <w:pPr>
        <w:numPr>
          <w:ilvl w:val="0"/>
          <w:numId w:val="2"/>
        </w:numPr>
        <w:spacing w:after="3"/>
        <w:ind w:right="63"/>
      </w:pPr>
      <w:r>
        <w:t xml:space="preserve">Организация исполнения решения налогового органа осуществляется структурным подразделением органа Федерального казначейства, ведущим лицевые счета должника по решению налогового органа (далее - Профильный отдел). </w:t>
      </w:r>
    </w:p>
    <w:p w:rsidR="002402DB" w:rsidRDefault="002402DB" w:rsidP="002402DB">
      <w:pPr>
        <w:numPr>
          <w:ilvl w:val="0"/>
          <w:numId w:val="2"/>
        </w:numPr>
        <w:spacing w:after="3"/>
        <w:ind w:right="63"/>
      </w:pPr>
      <w:r>
        <w:t xml:space="preserve">Присвоение порядкового номера поступившему решению налогового органа осуществляется в целом по всем органам Федерального казначейства, находящимся на территории одного или нескольких субъектов Российской Федерации (за исключением Межрегионального операционного управления Федерального казначейства, Управления Федерального казначейства по г. Москве и Управления Федерального казначейства по Московской области, нумерация по которым ведется раздельно), в порядке очередности их поступления. </w:t>
      </w:r>
    </w:p>
    <w:p w:rsidR="002402DB" w:rsidRDefault="002402DB" w:rsidP="002402DB">
      <w:pPr>
        <w:numPr>
          <w:ilvl w:val="0"/>
          <w:numId w:val="2"/>
        </w:numPr>
        <w:spacing w:after="3"/>
        <w:ind w:right="63"/>
      </w:pPr>
      <w:r>
        <w:t xml:space="preserve">По каждому поступившему решению налогового органа в ИС Профильным отделом формируется дело по решению налогового органа </w:t>
      </w:r>
      <w:r>
        <w:lastRenderedPageBreak/>
        <w:t xml:space="preserve">(далее - Дело) согласно регистрационному номеру, присвоенному ему автоматически в ИС. </w:t>
      </w:r>
    </w:p>
    <w:p w:rsidR="002402DB" w:rsidRDefault="002402DB" w:rsidP="002402DB">
      <w:pPr>
        <w:ind w:left="-15" w:right="63"/>
      </w:pPr>
      <w:r>
        <w:t xml:space="preserve">Решение налогового органа, все электронные копии документов, связанные с исполнением решений налоговых органов, за исключением копий жалоб и обращений налоговых органов, должников и ответов на них, заносятся в Дело.  </w:t>
      </w:r>
    </w:p>
    <w:p w:rsidR="002402DB" w:rsidRDefault="002402DB" w:rsidP="002402DB">
      <w:pPr>
        <w:numPr>
          <w:ilvl w:val="0"/>
          <w:numId w:val="2"/>
        </w:numPr>
        <w:spacing w:after="3"/>
        <w:ind w:right="63"/>
      </w:pPr>
      <w:r>
        <w:t xml:space="preserve">Если в орган Федерального казначейства в течение одного и того же рабочего дня поступают два и более решения налогового органа от одного и того же налогового органа в отношении одного и того же должника, указанные решения налогового органа объединяются в одно Дело. </w:t>
      </w:r>
    </w:p>
    <w:p w:rsidR="002402DB" w:rsidRDefault="002402DB" w:rsidP="002402DB">
      <w:pPr>
        <w:ind w:left="-15" w:right="63"/>
      </w:pPr>
      <w:r>
        <w:t xml:space="preserve">При включении в Дело более одного решения налогового органа присваивается регистрационный номер первого по порядку решения налогового органа.   </w:t>
      </w:r>
    </w:p>
    <w:p w:rsidR="002402DB" w:rsidRDefault="002402DB" w:rsidP="002402DB">
      <w:pPr>
        <w:ind w:left="-15" w:right="63"/>
      </w:pPr>
      <w:r>
        <w:t>Орган Федерального казначейства вправе направлять одно общее уведомление при направлении документ</w:t>
      </w:r>
      <w:r w:rsidR="00335DD8">
        <w:t xml:space="preserve">ов должнику, налоговому органу </w:t>
      </w:r>
      <w:r>
        <w:t xml:space="preserve">по решениям налогового органа, объединенным в одно Дело. </w:t>
      </w:r>
    </w:p>
    <w:p w:rsidR="002402DB" w:rsidRDefault="002402DB" w:rsidP="002402DB">
      <w:pPr>
        <w:numPr>
          <w:ilvl w:val="0"/>
          <w:numId w:val="2"/>
        </w:numPr>
        <w:spacing w:after="3"/>
        <w:ind w:right="63"/>
      </w:pPr>
      <w:r>
        <w:t xml:space="preserve">При поступлении в орган Федерального казначейства решения налогового органа о взыскании денежных средств с должника, не имеющего  в данном органе Федерального казначейства или в органах Федерального казначейства лицевого счета для учета операций по исполнению расходов соответствующего бюджета бюджетной системы Российской Федерации, открытого ему как получателю бюджетных средств, или лицевых счетов бюджетного или автономного учреждения (далее - лицевой счет), дело  по указанному решению налогового органа не формируется. </w:t>
      </w:r>
    </w:p>
    <w:p w:rsidR="002402DB" w:rsidRDefault="002402DB" w:rsidP="002402DB">
      <w:pPr>
        <w:spacing w:after="138" w:line="259" w:lineRule="auto"/>
        <w:ind w:left="0" w:firstLine="0"/>
        <w:jc w:val="left"/>
      </w:pPr>
      <w:r>
        <w:t xml:space="preserve"> </w:t>
      </w:r>
    </w:p>
    <w:p w:rsidR="002402DB" w:rsidRDefault="002402DB" w:rsidP="002402DB">
      <w:pPr>
        <w:spacing w:after="130" w:line="259" w:lineRule="auto"/>
        <w:ind w:left="10" w:right="70" w:hanging="10"/>
        <w:jc w:val="center"/>
      </w:pPr>
      <w:r>
        <w:rPr>
          <w:b/>
        </w:rPr>
        <w:t xml:space="preserve">II. Организации исполнения  </w:t>
      </w:r>
    </w:p>
    <w:p w:rsidR="002402DB" w:rsidRDefault="002402DB" w:rsidP="002402DB">
      <w:pPr>
        <w:spacing w:after="1"/>
        <w:ind w:left="1061" w:hanging="1047"/>
        <w:jc w:val="left"/>
      </w:pPr>
      <w:r>
        <w:rPr>
          <w:b/>
        </w:rPr>
        <w:t xml:space="preserve">органами Федерального казначейства решений налоговых органов, учет информации и документов, связанных с их исполнением </w:t>
      </w:r>
    </w:p>
    <w:p w:rsidR="002402DB" w:rsidRDefault="002402DB" w:rsidP="002402DB">
      <w:pPr>
        <w:spacing w:after="133" w:line="259" w:lineRule="auto"/>
        <w:ind w:firstLine="0"/>
        <w:jc w:val="left"/>
      </w:pPr>
      <w:r>
        <w:t xml:space="preserve"> </w:t>
      </w:r>
    </w:p>
    <w:p w:rsidR="002402DB" w:rsidRDefault="002402DB" w:rsidP="002402DB">
      <w:pPr>
        <w:numPr>
          <w:ilvl w:val="0"/>
          <w:numId w:val="2"/>
        </w:numPr>
        <w:spacing w:after="131" w:line="259" w:lineRule="auto"/>
        <w:ind w:right="63"/>
      </w:pPr>
      <w:r>
        <w:lastRenderedPageBreak/>
        <w:t xml:space="preserve">В базе данных учитывается следующая информация: </w:t>
      </w:r>
    </w:p>
    <w:p w:rsidR="002402DB" w:rsidRDefault="002402DB" w:rsidP="002402DB">
      <w:pPr>
        <w:spacing w:after="131" w:line="259" w:lineRule="auto"/>
        <w:ind w:right="63" w:firstLine="0"/>
      </w:pPr>
      <w:r>
        <w:t xml:space="preserve">а) номер и дата решения налогового органа; </w:t>
      </w:r>
    </w:p>
    <w:p w:rsidR="002402DB" w:rsidRDefault="002402DB" w:rsidP="002402DB">
      <w:pPr>
        <w:spacing w:line="259" w:lineRule="auto"/>
        <w:ind w:right="63" w:firstLine="0"/>
      </w:pPr>
      <w:r>
        <w:t xml:space="preserve">б) наименование налогового органа, вынесшего решение; </w:t>
      </w:r>
    </w:p>
    <w:p w:rsidR="002402DB" w:rsidRDefault="002402DB" w:rsidP="002402DB">
      <w:pPr>
        <w:ind w:left="-15" w:right="63"/>
      </w:pPr>
      <w:r>
        <w:t xml:space="preserve">в) реквизиты для перечисления денежных средств по решению налогового органа (ИНН, КПП налогового органа, наименование и БИК банка, банковский счет, код органа Федерального казначейства, в котором открыт лицевой счет налоговому органу, вынесшему решение); </w:t>
      </w:r>
    </w:p>
    <w:p w:rsidR="002402DB" w:rsidRDefault="002402DB" w:rsidP="002402DB">
      <w:pPr>
        <w:ind w:left="-15" w:right="63"/>
      </w:pPr>
      <w:r>
        <w:t xml:space="preserve">г) сведения о должнике по решению налогового органа (код по сводному реестру, наименование должника, ИНН, КПП, адрес должника, лицевой счет должника, код органа Федерального казначейства, осуществляющего ведение лицевого счета должника); </w:t>
      </w:r>
    </w:p>
    <w:p w:rsidR="002402DB" w:rsidRDefault="002402DB" w:rsidP="002402DB">
      <w:pPr>
        <w:spacing w:after="132" w:line="259" w:lineRule="auto"/>
        <w:ind w:right="63" w:firstLine="0"/>
      </w:pPr>
      <w:r>
        <w:t xml:space="preserve">д) сумма задолженности по решению налогового органа; </w:t>
      </w:r>
    </w:p>
    <w:p w:rsidR="002402DB" w:rsidRDefault="002402DB" w:rsidP="002402DB">
      <w:pPr>
        <w:spacing w:after="131" w:line="259" w:lineRule="auto"/>
        <w:ind w:left="10" w:right="65" w:hanging="10"/>
        <w:jc w:val="right"/>
      </w:pPr>
      <w:r>
        <w:t xml:space="preserve">е) иная информация, связанная с исполнением решения налогового </w:t>
      </w:r>
    </w:p>
    <w:p w:rsidR="002402DB" w:rsidRDefault="002402DB" w:rsidP="002402DB">
      <w:pPr>
        <w:spacing w:after="131" w:line="259" w:lineRule="auto"/>
        <w:ind w:left="-15" w:right="63" w:firstLine="0"/>
      </w:pPr>
      <w:r>
        <w:t xml:space="preserve">органа. </w:t>
      </w:r>
    </w:p>
    <w:p w:rsidR="002402DB" w:rsidRDefault="002402DB" w:rsidP="002402DB">
      <w:pPr>
        <w:numPr>
          <w:ilvl w:val="0"/>
          <w:numId w:val="3"/>
        </w:numPr>
        <w:spacing w:after="3"/>
        <w:ind w:right="63"/>
      </w:pPr>
      <w:r>
        <w:t xml:space="preserve">Возврат решения налогового органа осуществляется органом Федерального казначейства налоговому органу уведомлением о возврате. Электронная копия уведомления о возврате решения налогового органа хранится в Деле. </w:t>
      </w:r>
    </w:p>
    <w:p w:rsidR="002402DB" w:rsidRDefault="002402DB" w:rsidP="002402DB">
      <w:pPr>
        <w:numPr>
          <w:ilvl w:val="0"/>
          <w:numId w:val="3"/>
        </w:numPr>
        <w:spacing w:after="3"/>
        <w:ind w:right="63"/>
      </w:pPr>
      <w:r>
        <w:t xml:space="preserve">При поступлении от налогового органа уведомления об уточнении сумм задолженности по решению налогового органа, в случае нахождения его на исполнении, орган Федерального казначейства не позднее рабочего дня, следующего за днем поступления уведомления об уточнении сумм задолженности, учитывает данную информацию в базе данных.  </w:t>
      </w:r>
    </w:p>
    <w:p w:rsidR="002402DB" w:rsidRDefault="002402DB" w:rsidP="002402DB">
      <w:pPr>
        <w:ind w:left="-15" w:right="63"/>
      </w:pPr>
      <w:r>
        <w:t xml:space="preserve">Орган Федерального казначейства уведомляет должника письмом о поступлении уведомления об уточнении суммы задолженности по решению налогового органа с приложением указанного уведомления любым способом, удостоверяющим его получение. </w:t>
      </w:r>
    </w:p>
    <w:p w:rsidR="002402DB" w:rsidRDefault="002402DB" w:rsidP="002402DB">
      <w:pPr>
        <w:ind w:left="-15" w:right="63"/>
      </w:pPr>
      <w:r>
        <w:t xml:space="preserve">При поступлении уведомления об уточнении суммы задолженности по решению налогового органа с указанием нулевой суммы задолженности, организация исполнения решения налогового органа прекращается.  </w:t>
      </w:r>
    </w:p>
    <w:p w:rsidR="002402DB" w:rsidRDefault="002402DB" w:rsidP="002402DB">
      <w:pPr>
        <w:ind w:left="-15" w:right="63"/>
      </w:pPr>
      <w:r>
        <w:lastRenderedPageBreak/>
        <w:t xml:space="preserve">Электронные копии уведомления об уточнении, письма в адрес должника хранятся в Деле. </w:t>
      </w:r>
    </w:p>
    <w:p w:rsidR="002402DB" w:rsidRDefault="002402DB" w:rsidP="002402DB">
      <w:pPr>
        <w:numPr>
          <w:ilvl w:val="0"/>
          <w:numId w:val="3"/>
        </w:numPr>
        <w:spacing w:after="131" w:line="259" w:lineRule="auto"/>
        <w:ind w:right="63"/>
      </w:pPr>
      <w:r>
        <w:t xml:space="preserve">Орган Федерального казначейства не позднее пяти рабочих дней </w:t>
      </w:r>
    </w:p>
    <w:p w:rsidR="002402DB" w:rsidRDefault="002402DB" w:rsidP="002402DB">
      <w:pPr>
        <w:ind w:left="-15" w:right="63" w:firstLine="0"/>
      </w:pPr>
      <w:r>
        <w:t xml:space="preserve">после дня поступления решения налогового органа передает должнику любым способом, удостоверяющим его получение, уведомление о поступлении решения налогового органа с приложением решения налогового органа.  </w:t>
      </w:r>
    </w:p>
    <w:p w:rsidR="002402DB" w:rsidRDefault="002402DB" w:rsidP="002402DB">
      <w:pPr>
        <w:ind w:left="-15" w:right="63"/>
      </w:pPr>
      <w:r>
        <w:t>Электронные копии уведомления о поступлении решения налогового органа, информации, а также ее изменения, об источнике образования задолженности и кодах бюджетной клас</w:t>
      </w:r>
      <w:r w:rsidR="00335DD8">
        <w:t>сификации Российской Федерации,</w:t>
      </w:r>
      <w:r>
        <w:t xml:space="preserve"> по которым должны быть произведены расходы соответствующего бюджета бюджетной системы Российской Федерации по исполнению решения налогового органа применительно к бюджетной классификации Российской Федерации текущего финансового года, хранятся в Деле. </w:t>
      </w:r>
    </w:p>
    <w:p w:rsidR="002402DB" w:rsidRDefault="002402DB" w:rsidP="002402DB">
      <w:pPr>
        <w:numPr>
          <w:ilvl w:val="0"/>
          <w:numId w:val="3"/>
        </w:numPr>
        <w:spacing w:after="3"/>
        <w:ind w:right="63"/>
      </w:pPr>
      <w:r>
        <w:t xml:space="preserve">В случае направления должником в орган Федерального казначейства документов, подтверждающих частичное или полное исполнение решения налогового органа, орган Федерального казначейства учитывает данную информацию в базе данных. </w:t>
      </w:r>
    </w:p>
    <w:p w:rsidR="002402DB" w:rsidRDefault="002402DB" w:rsidP="002402DB">
      <w:pPr>
        <w:ind w:left="-15" w:right="63"/>
      </w:pPr>
      <w:r>
        <w:t xml:space="preserve">Электронные копии сопроводительного письма должника, документов, подтверждающих частичное или полное исполнение решения налогового органа, хранятся в Деле.  </w:t>
      </w:r>
    </w:p>
    <w:p w:rsidR="002402DB" w:rsidRDefault="002402DB" w:rsidP="002402DB">
      <w:pPr>
        <w:numPr>
          <w:ilvl w:val="0"/>
          <w:numId w:val="3"/>
        </w:numPr>
        <w:spacing w:after="3"/>
        <w:ind w:right="63"/>
      </w:pPr>
      <w:r>
        <w:t xml:space="preserve">При исполнении должником решения налогового органа в полном объеме, орган Федерального казначейства вносит в базу данных информацию о перечисленных налоговому органу денежных средствах с указанием номера, даты и суммы платежного документа.  </w:t>
      </w:r>
    </w:p>
    <w:p w:rsidR="002402DB" w:rsidRDefault="002402DB" w:rsidP="002402DB">
      <w:pPr>
        <w:ind w:left="-15" w:right="63"/>
      </w:pPr>
      <w:r>
        <w:t>При исполнении решения налогового органа в полном объеме, в том числе в случае представления должником документов, подтверждающих полное исполнение решения налогового органа, орган Федерального казначейства направляет в налоговый орган уведомление об</w:t>
      </w:r>
      <w:r w:rsidR="00335DD8">
        <w:t xml:space="preserve"> исполнении </w:t>
      </w:r>
      <w:r>
        <w:t xml:space="preserve">в полном объеме решения налогового органа.  </w:t>
      </w:r>
    </w:p>
    <w:p w:rsidR="002402DB" w:rsidRDefault="002402DB" w:rsidP="002402DB">
      <w:pPr>
        <w:spacing w:after="133" w:line="259" w:lineRule="auto"/>
        <w:ind w:right="63" w:firstLine="0"/>
      </w:pPr>
      <w:r>
        <w:lastRenderedPageBreak/>
        <w:t xml:space="preserve">Исполненное решение налогового органа хранится в Деле.  </w:t>
      </w:r>
    </w:p>
    <w:p w:rsidR="002402DB" w:rsidRDefault="002402DB" w:rsidP="002402DB">
      <w:pPr>
        <w:numPr>
          <w:ilvl w:val="0"/>
          <w:numId w:val="3"/>
        </w:numPr>
        <w:spacing w:after="3"/>
        <w:ind w:right="63"/>
      </w:pPr>
      <w:r>
        <w:t xml:space="preserve">При поступлении в орган Федерального казначейства копии судебного акта о признании решения налогового органа недействительным </w:t>
      </w:r>
    </w:p>
    <w:p w:rsidR="002402DB" w:rsidRDefault="002402DB" w:rsidP="002402DB">
      <w:pPr>
        <w:ind w:left="-15" w:right="63" w:firstLine="0"/>
      </w:pPr>
      <w:r>
        <w:t xml:space="preserve">(незаконным) либо приостанавливающим его исполнение орган Федерального казначейства руководствуется предписаниями, содержащимися в названном судебном акте, и вносит соответствующую информацию в базу данных, указывая наименование и дату представленного судебного акта. </w:t>
      </w:r>
    </w:p>
    <w:p w:rsidR="002402DB" w:rsidRDefault="002402DB" w:rsidP="002402DB">
      <w:pPr>
        <w:ind w:left="-15" w:right="63"/>
      </w:pPr>
      <w:r>
        <w:t xml:space="preserve">Орган Федерального казначейства сообщает письмом налоговому органу о поступлении судебного акта о признании решения налогового органа недействительным (незаконным) либо приостанавливающего его исполнение не позднее следующего рабочего дня после его поступления в орган Федерального казначейства. </w:t>
      </w:r>
    </w:p>
    <w:p w:rsidR="002402DB" w:rsidRDefault="002402DB" w:rsidP="002402DB">
      <w:pPr>
        <w:ind w:left="-15" w:right="63"/>
      </w:pPr>
      <w:r>
        <w:t xml:space="preserve">Электронные копии вышеуказанных судебных актов, письма в адрес налогового органа хранятся в Деле. </w:t>
      </w:r>
    </w:p>
    <w:p w:rsidR="002402DB" w:rsidRDefault="002402DB" w:rsidP="002402DB">
      <w:pPr>
        <w:numPr>
          <w:ilvl w:val="0"/>
          <w:numId w:val="3"/>
        </w:numPr>
        <w:spacing w:after="3"/>
        <w:ind w:right="63"/>
      </w:pPr>
      <w:r>
        <w:t xml:space="preserve">При предъявлении должником либо налоговым органом в орган Федерального казначейства документа об отсрочке (рассрочке) исполнения решения налогового органа орган Федерального казначейства руководствуется предписаниями, содержащимися в указанном документе, и вносит соответствующую информацию в базу данных, указывая наименование и дату представленного документа. </w:t>
      </w:r>
    </w:p>
    <w:p w:rsidR="002402DB" w:rsidRDefault="002402DB" w:rsidP="002402DB">
      <w:pPr>
        <w:spacing w:after="144" w:line="248" w:lineRule="auto"/>
        <w:ind w:left="10" w:right="97" w:hanging="10"/>
        <w:jc w:val="center"/>
      </w:pPr>
      <w:r>
        <w:t xml:space="preserve">Электронные копии вышеуказанных документов хранятся в Деле. </w:t>
      </w:r>
    </w:p>
    <w:p w:rsidR="002402DB" w:rsidRDefault="002402DB" w:rsidP="002402DB">
      <w:pPr>
        <w:numPr>
          <w:ilvl w:val="0"/>
          <w:numId w:val="3"/>
        </w:numPr>
        <w:spacing w:after="3"/>
        <w:ind w:right="63"/>
      </w:pPr>
      <w:r>
        <w:t xml:space="preserve">В случае поступления в орган Федерального казначейства документа о возобновлении исполнения решения налогового органа, а также в случае наступления события, послужившего основанием для возобновления исполнения решения налогового органа, орган Федерального казначейства руководствуется предписаниями, содержащимися в указанном документе, вносит соответствующую информацию в базу данных, указывая наименование и дату представленного документа. </w:t>
      </w:r>
    </w:p>
    <w:p w:rsidR="002402DB" w:rsidRDefault="002402DB" w:rsidP="002402DB">
      <w:pPr>
        <w:spacing w:after="131"/>
        <w:ind w:left="-15" w:right="63"/>
      </w:pPr>
      <w:r>
        <w:lastRenderedPageBreak/>
        <w:t xml:space="preserve">Орган Федерального казначейства направляет должнику не позднее следующего рабочего дня со дня поступления в орган Федерального казначейства указанного документа или наступления события, послужившего основанием для возобновления исполнения решения налогового органа, уведомление о возобновлении исполнения решения налогового органа любым способом, удостоверяющим его получение, с приложением копии документа о возобновлении исполнения решения налогового органа. </w:t>
      </w:r>
    </w:p>
    <w:p w:rsidR="002402DB" w:rsidRDefault="002402DB" w:rsidP="002402DB">
      <w:pPr>
        <w:ind w:left="-15" w:right="63"/>
      </w:pPr>
      <w:r>
        <w:t xml:space="preserve">Электронные копии уведомления о возобновлении исполнения решения налогового органа, документа о возобновлении исполнения решения налогового органа, хранятся в Деле. </w:t>
      </w:r>
    </w:p>
    <w:p w:rsidR="002402DB" w:rsidRDefault="002402DB" w:rsidP="002402DB">
      <w:pPr>
        <w:numPr>
          <w:ilvl w:val="0"/>
          <w:numId w:val="3"/>
        </w:numPr>
        <w:spacing w:after="3"/>
        <w:ind w:right="63"/>
      </w:pPr>
      <w:r>
        <w:t xml:space="preserve">При поступлении в орган Федерального казначейства от должника по решению налогового органа, предусматривающему обращение взыскания на средства бюджетов бюджетной системы Российской Федерации, копии запроса-требования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решения налогового органа, орган Федерального казначейства вносит соответствующую </w:t>
      </w:r>
      <w:proofErr w:type="gramStart"/>
      <w:r>
        <w:t>информацию  в</w:t>
      </w:r>
      <w:proofErr w:type="gramEnd"/>
      <w:r>
        <w:t xml:space="preserve"> базу данных. </w:t>
      </w:r>
    </w:p>
    <w:p w:rsidR="002402DB" w:rsidRDefault="002402DB" w:rsidP="002402DB">
      <w:pPr>
        <w:numPr>
          <w:ilvl w:val="0"/>
          <w:numId w:val="3"/>
        </w:numPr>
        <w:spacing w:after="3"/>
        <w:ind w:right="63"/>
      </w:pPr>
      <w:r>
        <w:t xml:space="preserve">При осуществлении органом Федерального казначейства приостановления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орган Федерального казначейства вносит в базу данных информацию  о </w:t>
      </w:r>
      <w:r>
        <w:lastRenderedPageBreak/>
        <w:t xml:space="preserve">номере, дате уведомления о приостановлении операций по расходованию средств и основании приостановления операций. </w:t>
      </w:r>
    </w:p>
    <w:p w:rsidR="002402DB" w:rsidRDefault="002402DB" w:rsidP="002402DB">
      <w:pPr>
        <w:ind w:left="-15" w:right="63"/>
      </w:pPr>
      <w:r>
        <w:t xml:space="preserve">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структурным подразделениям должника не позднее рабочего дня, следующего за днем приостановления операций по расходованию средств на лицевых счетах должника, включая лицевые счета его структурных подразделений, открытые в данном органе Федерального казначейства. </w:t>
      </w:r>
    </w:p>
    <w:p w:rsidR="002402DB" w:rsidRDefault="002402DB" w:rsidP="002402DB">
      <w:pPr>
        <w:ind w:left="-15" w:right="63"/>
      </w:pPr>
      <w:r>
        <w:t xml:space="preserve">Электронная копия уведомления о приостановлении операций по расходованию средств хранится в Деле. </w:t>
      </w:r>
    </w:p>
    <w:p w:rsidR="002402DB" w:rsidRDefault="002402DB" w:rsidP="002402DB">
      <w:pPr>
        <w:numPr>
          <w:ilvl w:val="0"/>
          <w:numId w:val="3"/>
        </w:numPr>
        <w:spacing w:after="3"/>
        <w:ind w:right="63"/>
      </w:pPr>
      <w:r>
        <w:t xml:space="preserve">При поступлении в орган Федерального казначейства документов, указанных в пунктах 14 и 15 настоящего Порядка, в период приостановления операций на лицевых счетах должника, включая его структурные подразделения, орган Федерального казначейства не позднее рабочего дня, следующего за днем их поступления (наступления), любым способом, удостоверяющим его получение, передает должнику уведомление  о возобновлении операций по расходованию средств и одновременно заносит соответствующую информацию в базу данных. </w:t>
      </w:r>
    </w:p>
    <w:p w:rsidR="002402DB" w:rsidRDefault="002402DB" w:rsidP="002402DB">
      <w:pPr>
        <w:numPr>
          <w:ilvl w:val="0"/>
          <w:numId w:val="3"/>
        </w:numPr>
        <w:spacing w:after="3"/>
        <w:ind w:right="63"/>
      </w:pPr>
      <w:r>
        <w:t xml:space="preserve">В случае, когда должник не исполнил требования решения налогового органа, орган Федерального казначейства в соответствии с абзацем третьим пункта 7 статьи 242.6 Кодекса, пунктом 11 части 20 статьи 30 Федерального закона № 83-ФЗ информирует налоговый орган в течение десяти рабочих дней с даты истечения трехмесячного срока для исполнения решения налогового органа и одновременно заносит соответствующую информацию в базу данных. </w:t>
      </w:r>
    </w:p>
    <w:p w:rsidR="002402DB" w:rsidRDefault="002402DB" w:rsidP="002402DB">
      <w:pPr>
        <w:ind w:left="-15" w:right="63"/>
      </w:pPr>
      <w:r>
        <w:t xml:space="preserve">Электронная копия уведомления в адрес налогового органа хранится в Деле. </w:t>
      </w:r>
    </w:p>
    <w:p w:rsidR="002402DB" w:rsidRDefault="002402DB" w:rsidP="002402DB">
      <w:pPr>
        <w:numPr>
          <w:ilvl w:val="0"/>
          <w:numId w:val="3"/>
        </w:numPr>
        <w:spacing w:after="3"/>
        <w:ind w:right="63"/>
      </w:pPr>
      <w:r>
        <w:t xml:space="preserve">При поступлении в орган Федерального казначейства документа налогового органа об отзыве решения налогового органа, орган Федерального казначейства информирует об этом должника и возвращает </w:t>
      </w:r>
      <w:r>
        <w:lastRenderedPageBreak/>
        <w:t xml:space="preserve">налоговому органу решение налогового органа с уведомлением о возврате и одновременно заносит соответствующую информацию в базу данных. </w:t>
      </w:r>
    </w:p>
    <w:p w:rsidR="002402DB" w:rsidRDefault="002402DB" w:rsidP="002402DB">
      <w:pPr>
        <w:ind w:left="-15" w:right="63"/>
      </w:pPr>
      <w:r>
        <w:t xml:space="preserve">Электронные копии документа налогового органа об отзыве решения налогового органа, уведомления о возврате, письмо в адрес должника хранятся в Деле. </w:t>
      </w:r>
    </w:p>
    <w:p w:rsidR="002402DB" w:rsidRDefault="002402DB" w:rsidP="002402DB">
      <w:pPr>
        <w:spacing w:after="0" w:line="259" w:lineRule="auto"/>
        <w:ind w:firstLine="0"/>
        <w:jc w:val="left"/>
      </w:pPr>
      <w:r>
        <w:t xml:space="preserve"> </w:t>
      </w:r>
    </w:p>
    <w:p w:rsidR="002402DB" w:rsidRDefault="002402DB" w:rsidP="002402DB">
      <w:pPr>
        <w:spacing w:after="1"/>
        <w:ind w:left="691" w:hanging="276"/>
        <w:jc w:val="left"/>
      </w:pPr>
      <w:r>
        <w:rPr>
          <w:b/>
        </w:rPr>
        <w:t xml:space="preserve">III. Особенности организации исполнения органами Федерального казначейства решений налоговых органов, учета информации  </w:t>
      </w:r>
    </w:p>
    <w:p w:rsidR="002402DB" w:rsidRDefault="002402DB" w:rsidP="002402DB">
      <w:pPr>
        <w:spacing w:after="130" w:line="259" w:lineRule="auto"/>
        <w:ind w:left="10" w:right="75" w:hanging="10"/>
        <w:jc w:val="center"/>
      </w:pPr>
      <w:r>
        <w:rPr>
          <w:b/>
        </w:rPr>
        <w:t xml:space="preserve">и документов, связанных с их исполнением, при переходе должника  </w:t>
      </w:r>
    </w:p>
    <w:p w:rsidR="002402DB" w:rsidRDefault="002402DB" w:rsidP="002402DB">
      <w:pPr>
        <w:spacing w:after="1"/>
        <w:ind w:left="580" w:hanging="566"/>
        <w:jc w:val="left"/>
      </w:pPr>
      <w:r>
        <w:rPr>
          <w:b/>
        </w:rPr>
        <w:t xml:space="preserve">на обслуживание в иной орган Федерального казначейства, а также при изменении типа учреждения, лицевые счета которого открыты  </w:t>
      </w:r>
    </w:p>
    <w:p w:rsidR="002402DB" w:rsidRDefault="002402DB" w:rsidP="002402DB">
      <w:pPr>
        <w:spacing w:after="130" w:line="259" w:lineRule="auto"/>
        <w:ind w:left="10" w:right="71" w:hanging="10"/>
        <w:jc w:val="center"/>
      </w:pPr>
      <w:r>
        <w:rPr>
          <w:b/>
        </w:rPr>
        <w:t xml:space="preserve">в органах Федерального казначейства </w:t>
      </w:r>
    </w:p>
    <w:p w:rsidR="002402DB" w:rsidRDefault="002402DB" w:rsidP="002402DB">
      <w:pPr>
        <w:spacing w:after="131" w:line="259" w:lineRule="auto"/>
        <w:ind w:firstLine="0"/>
        <w:jc w:val="left"/>
      </w:pPr>
      <w:r>
        <w:t xml:space="preserve"> </w:t>
      </w:r>
    </w:p>
    <w:p w:rsidR="002402DB" w:rsidRDefault="002402DB" w:rsidP="002402DB">
      <w:pPr>
        <w:numPr>
          <w:ilvl w:val="0"/>
          <w:numId w:val="4"/>
        </w:numPr>
        <w:spacing w:after="3"/>
        <w:ind w:right="63"/>
      </w:pPr>
      <w:r>
        <w:t xml:space="preserve">При переходе должника на обслуживание в иной орган Федерального казначейства, в том числе вследствие реорганизации или ликвидации органа Федерального казначейства, орган Федерального казначейства, в который предъявлено решение налогового органа, информирует налоговый орган об адресе и наименовании органа Федерального казначейства, который будет в дальнейшем осуществлять исполнение решений налоговых органов. </w:t>
      </w:r>
    </w:p>
    <w:p w:rsidR="002402DB" w:rsidRDefault="002402DB" w:rsidP="002402DB">
      <w:pPr>
        <w:numPr>
          <w:ilvl w:val="0"/>
          <w:numId w:val="4"/>
        </w:numPr>
        <w:spacing w:after="3"/>
        <w:ind w:right="63"/>
      </w:pPr>
      <w:r>
        <w:t xml:space="preserve">При изменении типа учреждения решение налогового органа подлежит регистрации в неисполненной части к новому лицевому счету учреждения, изменившего тип.   </w:t>
      </w:r>
    </w:p>
    <w:p w:rsidR="002402DB" w:rsidRDefault="002402DB" w:rsidP="002402DB">
      <w:pPr>
        <w:ind w:left="-15" w:right="63"/>
      </w:pPr>
      <w:r>
        <w:t xml:space="preserve">Установленные статьей 242.6 Кодекса, пунктом 20 статьи 30 Федерального закона № 83-ФЗ сроки исполнения решения налогового органа учреждением, изменившим тип, исчисляются с даты поступления решения налогового органа в орган Федерального казначейства.  </w:t>
      </w:r>
    </w:p>
    <w:p w:rsidR="002402DB" w:rsidRDefault="002402DB" w:rsidP="002402DB">
      <w:pPr>
        <w:ind w:left="-15" w:right="63"/>
      </w:pPr>
      <w:r>
        <w:t xml:space="preserve">При изменении типа учреждения учет информации по исполнению решений налоговых органов и документов, связанных с их исполнением, по денежным обязательствам казенных, бюджетных и автономных </w:t>
      </w:r>
      <w:r>
        <w:lastRenderedPageBreak/>
        <w:t xml:space="preserve">учреждений, поступивших на исполнение в орган Федерального казначейства, либо предъявленных в период изменения типа учреждения, осуществляется органом Федерального казначейства в соответствии с положениями настоящего Порядка. </w:t>
      </w:r>
    </w:p>
    <w:p w:rsidR="0046506D" w:rsidRPr="002402DB" w:rsidRDefault="0046506D" w:rsidP="002402DB">
      <w:pPr>
        <w:tabs>
          <w:tab w:val="left" w:pos="7947"/>
        </w:tabs>
      </w:pPr>
    </w:p>
    <w:sectPr w:rsidR="0046506D" w:rsidRPr="002402DB">
      <w:pgSz w:w="11906" w:h="16838"/>
      <w:pgMar w:top="567" w:right="1129" w:bottom="1440" w:left="170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5D2709"/>
    <w:multiLevelType w:val="hybridMultilevel"/>
    <w:tmpl w:val="96FE2268"/>
    <w:lvl w:ilvl="0" w:tplc="49ACAFDA">
      <w:start w:val="2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B4953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9C6B9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9CB31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BEECA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F6431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3086D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F695D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B86E2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2EED0360"/>
    <w:multiLevelType w:val="hybridMultilevel"/>
    <w:tmpl w:val="532062B4"/>
    <w:lvl w:ilvl="0" w:tplc="163C5A3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304DA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F78963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5B480D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8030F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541F3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CB2D7F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6085C8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0A8F8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625B0BF1"/>
    <w:multiLevelType w:val="hybridMultilevel"/>
    <w:tmpl w:val="A510D370"/>
    <w:lvl w:ilvl="0" w:tplc="10665B0A">
      <w:start w:val="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08610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02B44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432CF5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A0A2D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D43AB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FA9D5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20AC2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6CCC3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73584074"/>
    <w:multiLevelType w:val="hybridMultilevel"/>
    <w:tmpl w:val="B0A4F228"/>
    <w:lvl w:ilvl="0" w:tplc="6F8E195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0003E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82FAB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0EA35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AE2344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F41B6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0AD57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CAC15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966DA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06D"/>
    <w:rsid w:val="002402DB"/>
    <w:rsid w:val="00335DD8"/>
    <w:rsid w:val="0046506D"/>
    <w:rsid w:val="00663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0F848D-2BAC-4D28-95C0-38743D86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356" w:lineRule="auto"/>
      <w:ind w:left="708"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ind w:left="10" w:right="39" w:hanging="10"/>
      <w:jc w:val="center"/>
      <w:outlineLvl w:val="0"/>
    </w:pPr>
    <w:rPr>
      <w:rFonts w:ascii="Times New Roman" w:eastAsia="Times New Roman" w:hAnsi="Times New Roman" w:cs="Times New Roman"/>
      <w:b/>
      <w:color w:val="0062AC"/>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62AC"/>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2458</Words>
  <Characters>14011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УФК по Воронежской обасти</Company>
  <LinksUpToDate>false</LinksUpToDate>
  <CharactersWithSpaces>16437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Плотникова Ольга Петровна</dc:creator>
  <cp:keywords/>
  <cp:lastModifiedBy>Плотникова Ольга Петровна</cp:lastModifiedBy>
  <cp:revision>5</cp:revision>
  <dcterms:created xsi:type="dcterms:W3CDTF">2024-08-07T06:09:00Z</dcterms:created>
  <dcterms:modified xsi:type="dcterms:W3CDTF">2024-08-07T06:14:00Z</dcterms:modified>
</cp:coreProperties>
</file>