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0"/>
        <w:ind w:right="-55"/>
        <w:jc w:val="center"/>
        <w:rPr>
          <w:color w:val="000000"/>
        </w:rPr>
      </w:pPr>
      <w:r>
        <w:rPr>
          <w:color w:val="000000"/>
        </w:rPr>
        <w:t xml:space="preserve">Информация о </w:t>
      </w:r>
      <w:r>
        <w:rPr>
          <w:color w:val="000000"/>
        </w:rPr>
        <w:t xml:space="preserve">проведенной проверке</w:t>
      </w:r>
      <w:r>
        <w:rPr>
          <w:color w:val="000000"/>
        </w:rPr>
        <w:t xml:space="preserve"> </w:t>
      </w:r>
      <w:r>
        <w:rPr>
          <w:color w:val="000000"/>
        </w:rPr>
        <w:t xml:space="preserve">о</w:t>
      </w:r>
      <w:r>
        <w:rPr>
          <w:color w:val="000000"/>
        </w:rPr>
        <w:t xml:space="preserve">тдела </w:t>
      </w:r>
      <w:r>
        <w:rPr>
          <w:color w:val="000000"/>
        </w:rPr>
        <w:t xml:space="preserve">казначейского сопровождения </w:t>
      </w:r>
      <w:r>
        <w:rPr>
          <w:color w:val="000000"/>
        </w:rPr>
      </w:r>
      <w:r>
        <w:rPr>
          <w:color w:val="000000"/>
        </w:rPr>
      </w:r>
    </w:p>
    <w:p>
      <w:pPr>
        <w:pStyle w:val="620"/>
        <w:ind w:right="-55"/>
        <w:jc w:val="center"/>
        <w:rPr>
          <w:color w:val="000000"/>
        </w:rPr>
      </w:pPr>
      <w:r>
        <w:rPr>
          <w:szCs w:val="28"/>
        </w:rPr>
        <w:t xml:space="preserve">Управления Федерального казначейства по </w:t>
      </w:r>
      <w:r>
        <w:rPr>
          <w:szCs w:val="28"/>
        </w:rPr>
        <w:t xml:space="preserve">Воронежской </w:t>
      </w:r>
      <w:r>
        <w:rPr>
          <w:szCs w:val="28"/>
        </w:rPr>
        <w:t xml:space="preserve">области</w:t>
      </w:r>
      <w:r>
        <w:rPr>
          <w:color w:val="000000"/>
        </w:rPr>
      </w:r>
      <w:r>
        <w:rPr>
          <w:color w:val="000000"/>
        </w:rPr>
      </w:r>
    </w:p>
    <w:p>
      <w:pPr>
        <w:pStyle w:val="620"/>
        <w:ind w:right="-55" w:firstLine="709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620"/>
        <w:ind w:right="-55" w:firstLine="709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620"/>
        <w:ind w:right="-55" w:firstLine="709"/>
        <w:rPr>
          <w:bCs/>
          <w:szCs w:val="28"/>
        </w:rPr>
      </w:pPr>
      <w:r>
        <w:rPr>
          <w:szCs w:val="28"/>
        </w:rPr>
        <w:t xml:space="preserve">Отделом внутреннего контроля и аудита на основании </w:t>
      </w:r>
      <w:r>
        <w:rPr>
          <w:szCs w:val="28"/>
        </w:rPr>
        <w:t xml:space="preserve">пункта </w:t>
      </w:r>
      <w:r>
        <w:rPr>
          <w:szCs w:val="28"/>
        </w:rPr>
        <w:t xml:space="preserve">12</w:t>
      </w:r>
      <w:r>
        <w:rPr>
          <w:szCs w:val="28"/>
        </w:rPr>
        <w:t xml:space="preserve"> </w:t>
      </w:r>
      <w:r>
        <w:rPr>
          <w:szCs w:val="28"/>
        </w:rPr>
        <w:t xml:space="preserve">Плана ведомственного контроля и аудита на 202</w:t>
      </w:r>
      <w:r>
        <w:rPr>
          <w:szCs w:val="28"/>
        </w:rPr>
        <w:t xml:space="preserve">6</w:t>
      </w:r>
      <w:r>
        <w:rPr>
          <w:szCs w:val="28"/>
        </w:rPr>
        <w:t xml:space="preserve"> год Управления Федерального казначейства по </w:t>
      </w:r>
      <w:r>
        <w:rPr>
          <w:szCs w:val="28"/>
        </w:rPr>
        <w:t xml:space="preserve">Воронежской </w:t>
      </w:r>
      <w:r>
        <w:rPr>
          <w:szCs w:val="28"/>
        </w:rPr>
        <w:t xml:space="preserve">области (далее – Управление)</w:t>
      </w:r>
      <w:r>
        <w:rPr>
          <w:szCs w:val="28"/>
        </w:rPr>
        <w:t xml:space="preserve">, в</w:t>
      </w:r>
      <w:r>
        <w:rPr>
          <w:color w:val="000000"/>
          <w:szCs w:val="28"/>
        </w:rPr>
        <w:t xml:space="preserve">о исполнение приказа Управления </w:t>
      </w:r>
      <w:r>
        <w:rPr>
          <w:szCs w:val="28"/>
        </w:rPr>
        <w:t xml:space="preserve">от 01.07.2026 № 293 </w:t>
      </w:r>
      <w:r>
        <w:rPr>
          <w:szCs w:val="28"/>
        </w:rPr>
        <w:t xml:space="preserve">«</w:t>
      </w:r>
      <w:r>
        <w:rPr>
          <w:szCs w:val="28"/>
          <w:shd w:val="clear" w:color="auto" w:fill="ffffff"/>
        </w:rPr>
        <w:t xml:space="preserve">О проведении проверки деятельности </w:t>
      </w:r>
      <w:r>
        <w:rPr>
          <w:color w:val="000000"/>
          <w:szCs w:val="28"/>
        </w:rPr>
        <w:t xml:space="preserve">отдела казначейского сопровождения </w:t>
      </w:r>
      <w:r>
        <w:rPr>
          <w:szCs w:val="28"/>
          <w:shd w:val="clear" w:color="auto" w:fill="ffffff"/>
        </w:rPr>
        <w:t xml:space="preserve">Управления Федерального казначейства по Воронежской области</w:t>
      </w:r>
      <w:r>
        <w:rPr>
          <w:szCs w:val="28"/>
        </w:rPr>
        <w:t xml:space="preserve">»</w:t>
      </w:r>
      <w:r>
        <w:rPr>
          <w:szCs w:val="28"/>
        </w:rPr>
        <w:t xml:space="preserve">, в соответствии </w:t>
      </w:r>
      <w:r>
        <w:rPr>
          <w:color w:val="000000"/>
          <w:szCs w:val="28"/>
        </w:rPr>
        <w:t xml:space="preserve">с Программой проверки о</w:t>
      </w:r>
      <w:r>
        <w:rPr>
          <w:szCs w:val="28"/>
          <w:shd w:val="clear" w:color="auto" w:fill="ffffff"/>
        </w:rPr>
        <w:t xml:space="preserve">тдела </w:t>
      </w:r>
      <w:r>
        <w:rPr>
          <w:color w:val="000000"/>
          <w:szCs w:val="28"/>
        </w:rPr>
        <w:t xml:space="preserve">казначейского сопровождения</w:t>
      </w:r>
      <w:r>
        <w:rPr>
          <w:szCs w:val="28"/>
          <w:shd w:val="clear" w:color="auto" w:fill="ffffff"/>
        </w:rPr>
        <w:t xml:space="preserve"> </w:t>
      </w:r>
      <w:r>
        <w:rPr>
          <w:color w:val="000000"/>
          <w:szCs w:val="28"/>
        </w:rPr>
        <w:t xml:space="preserve">Уп</w:t>
      </w:r>
      <w:r>
        <w:rPr>
          <w:szCs w:val="28"/>
          <w:shd w:val="clear" w:color="auto" w:fill="ffffff"/>
        </w:rPr>
        <w:t xml:space="preserve">равления за проверяемый период 01.01.202</w:t>
      </w:r>
      <w:r>
        <w:rPr>
          <w:szCs w:val="28"/>
          <w:shd w:val="clear" w:color="auto" w:fill="ffffff"/>
        </w:rPr>
        <w:t xml:space="preserve">4</w:t>
      </w:r>
      <w:r>
        <w:rPr>
          <w:szCs w:val="28"/>
          <w:shd w:val="clear" w:color="auto" w:fill="ffffff"/>
        </w:rPr>
        <w:t xml:space="preserve">-3</w:t>
      </w:r>
      <w:r>
        <w:rPr>
          <w:szCs w:val="28"/>
          <w:shd w:val="clear" w:color="auto" w:fill="ffffff"/>
        </w:rPr>
        <w:t xml:space="preserve">0</w:t>
      </w:r>
      <w:r>
        <w:rPr>
          <w:szCs w:val="28"/>
          <w:shd w:val="clear" w:color="auto" w:fill="ffffff"/>
        </w:rPr>
        <w:t xml:space="preserve">.</w:t>
      </w:r>
      <w:r>
        <w:rPr>
          <w:szCs w:val="28"/>
          <w:shd w:val="clear" w:color="auto" w:fill="ffffff"/>
        </w:rPr>
        <w:t xml:space="preserve">0</w:t>
      </w:r>
      <w:r>
        <w:rPr>
          <w:szCs w:val="28"/>
          <w:shd w:val="clear" w:color="auto" w:fill="ffffff"/>
        </w:rPr>
        <w:t xml:space="preserve">6</w:t>
      </w:r>
      <w:r>
        <w:rPr>
          <w:szCs w:val="28"/>
          <w:shd w:val="clear" w:color="auto" w:fill="ffffff"/>
        </w:rPr>
        <w:t xml:space="preserve">.2026</w:t>
      </w:r>
      <w:r>
        <w:rPr>
          <w:szCs w:val="28"/>
          <w:shd w:val="clear" w:color="auto" w:fill="ffffff"/>
        </w:rPr>
        <w:t xml:space="preserve">,</w:t>
      </w:r>
      <w:r>
        <w:rPr>
          <w:szCs w:val="28"/>
          <w:shd w:val="clear" w:color="auto" w:fill="ffffff"/>
        </w:rPr>
        <w:t xml:space="preserve"> </w:t>
      </w:r>
      <w:r>
        <w:rPr>
          <w:szCs w:val="28"/>
        </w:rPr>
        <w:t xml:space="preserve">с </w:t>
      </w:r>
      <w:r>
        <w:rPr>
          <w:szCs w:val="28"/>
        </w:rPr>
        <w:t xml:space="preserve">13</w:t>
      </w:r>
      <w:r>
        <w:rPr>
          <w:szCs w:val="28"/>
        </w:rPr>
        <w:t xml:space="preserve">.</w:t>
      </w:r>
      <w:r>
        <w:rPr>
          <w:szCs w:val="28"/>
        </w:rPr>
        <w:t xml:space="preserve">0</w:t>
      </w:r>
      <w:r>
        <w:rPr>
          <w:szCs w:val="28"/>
        </w:rPr>
        <w:t xml:space="preserve">7</w:t>
      </w:r>
      <w:r>
        <w:rPr>
          <w:szCs w:val="28"/>
        </w:rPr>
        <w:t xml:space="preserve">.2026</w:t>
      </w:r>
      <w:r>
        <w:rPr>
          <w:szCs w:val="28"/>
        </w:rPr>
        <w:t xml:space="preserve"> по </w:t>
      </w:r>
      <w:r>
        <w:rPr>
          <w:szCs w:val="28"/>
        </w:rPr>
        <w:t xml:space="preserve">24.0</w:t>
      </w:r>
      <w:r>
        <w:rPr>
          <w:szCs w:val="28"/>
        </w:rPr>
        <w:t xml:space="preserve">7</w:t>
      </w:r>
      <w:r>
        <w:rPr>
          <w:szCs w:val="28"/>
        </w:rPr>
        <w:t xml:space="preserve">.2026</w:t>
      </w:r>
      <w:r>
        <w:rPr>
          <w:szCs w:val="28"/>
        </w:rPr>
        <w:t xml:space="preserve"> </w:t>
      </w:r>
      <w:r>
        <w:rPr>
          <w:szCs w:val="28"/>
        </w:rPr>
        <w:t xml:space="preserve">проведена </w:t>
      </w:r>
      <w:r>
        <w:rPr>
          <w:szCs w:val="28"/>
        </w:rPr>
        <w:t xml:space="preserve">тематическая </w:t>
      </w:r>
      <w:r>
        <w:rPr>
          <w:szCs w:val="28"/>
        </w:rPr>
        <w:t xml:space="preserve">комбинированная</w:t>
      </w:r>
      <w:r>
        <w:rPr>
          <w:szCs w:val="28"/>
        </w:rPr>
        <w:t xml:space="preserve"> </w:t>
      </w:r>
      <w:r>
        <w:rPr>
          <w:szCs w:val="28"/>
        </w:rPr>
        <w:t xml:space="preserve">проверка деятельности </w:t>
      </w:r>
      <w:r>
        <w:rPr>
          <w:color w:val="000000"/>
          <w:szCs w:val="28"/>
        </w:rPr>
        <w:t xml:space="preserve">отдела казначейского сопровождения</w:t>
      </w:r>
      <w:r>
        <w:rPr>
          <w:szCs w:val="28"/>
        </w:rPr>
        <w:t xml:space="preserve"> </w:t>
      </w:r>
      <w:r>
        <w:rPr>
          <w:szCs w:val="28"/>
        </w:rPr>
        <w:t xml:space="preserve">У</w:t>
      </w:r>
      <w:r>
        <w:rPr>
          <w:szCs w:val="28"/>
        </w:rPr>
        <w:t xml:space="preserve">правления</w:t>
      </w:r>
      <w:r>
        <w:rPr>
          <w:szCs w:val="28"/>
        </w:rPr>
        <w:t xml:space="preserve"> </w:t>
      </w:r>
      <w:r>
        <w:rPr>
          <w:szCs w:val="28"/>
        </w:rPr>
        <w:t xml:space="preserve">по </w:t>
      </w:r>
      <w:r>
        <w:rPr>
          <w:szCs w:val="28"/>
        </w:rPr>
        <w:t xml:space="preserve">теме</w:t>
      </w:r>
      <w:r>
        <w:rPr>
          <w:szCs w:val="28"/>
        </w:rPr>
        <w:t xml:space="preserve">:</w:t>
      </w:r>
      <w:r>
        <w:rPr>
          <w:szCs w:val="28"/>
        </w:rPr>
        <w:t xml:space="preserve"> «Проверка </w:t>
      </w:r>
      <w:r>
        <w:rPr>
          <w:szCs w:val="28"/>
        </w:rPr>
        <w:t xml:space="preserve">выполнени</w:t>
      </w:r>
      <w:r>
        <w:rPr>
          <w:szCs w:val="28"/>
        </w:rPr>
        <w:t xml:space="preserve">я</w:t>
      </w:r>
      <w:r>
        <w:rPr>
          <w:szCs w:val="28"/>
        </w:rPr>
        <w:t xml:space="preserve"> отдельных функций и полномочий</w:t>
      </w:r>
      <w:r>
        <w:rPr>
          <w:szCs w:val="28"/>
        </w:rPr>
        <w:t xml:space="preserve">»</w:t>
      </w:r>
      <w:r>
        <w:rPr>
          <w:szCs w:val="28"/>
        </w:rPr>
        <w:t xml:space="preserve"> выборочным способом</w:t>
      </w:r>
      <w:r>
        <w:rPr>
          <w:bCs/>
          <w:szCs w:val="28"/>
        </w:rPr>
        <w:t xml:space="preserve">.</w:t>
      </w:r>
      <w:r>
        <w:rPr>
          <w:bCs/>
          <w:szCs w:val="28"/>
        </w:rPr>
      </w:r>
    </w:p>
    <w:p>
      <w:pPr>
        <w:pStyle w:val="6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проверки установлено</w:t>
      </w:r>
      <w:r>
        <w:rPr>
          <w:sz w:val="28"/>
          <w:szCs w:val="28"/>
        </w:rPr>
        <w:t xml:space="preserve">, что деятельность </w:t>
      </w:r>
      <w:r>
        <w:rPr>
          <w:color w:val="000000"/>
          <w:sz w:val="28"/>
          <w:szCs w:val="28"/>
        </w:rPr>
        <w:t xml:space="preserve">отдела казначейского сопровождения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</w:t>
      </w:r>
      <w:r>
        <w:rPr>
          <w:sz w:val="28"/>
          <w:szCs w:val="28"/>
        </w:rPr>
        <w:t xml:space="preserve">лась</w:t>
      </w:r>
      <w:r>
        <w:rPr>
          <w:sz w:val="28"/>
          <w:szCs w:val="28"/>
        </w:rPr>
        <w:t xml:space="preserve"> в соответствии с требованиями законодательных и иных нормативных правовых актов Российской Федерации, нормативных правовых и правовых актов Министерства финансов Российской Федерации и Федерального казначейства, иных документов, </w:t>
      </w:r>
      <w:r>
        <w:rPr>
          <w:sz w:val="28"/>
          <w:szCs w:val="28"/>
        </w:rPr>
        <w:t xml:space="preserve">регламентирующих деятельность </w:t>
      </w:r>
      <w:r>
        <w:rPr>
          <w:color w:val="000000"/>
          <w:sz w:val="28"/>
          <w:szCs w:val="28"/>
        </w:rPr>
        <w:t xml:space="preserve">отдела казначейского сопровождения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проверки оформлены Актом проверки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б/н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23.07</w:t>
      </w:r>
      <w:r>
        <w:rPr>
          <w:sz w:val="28"/>
          <w:szCs w:val="28"/>
        </w:rPr>
        <w:t xml:space="preserve">.2026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">
    <w:panose1 w:val="020206030504050203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rPr>
      <w:sz w:val="24"/>
      <w:szCs w:val="24"/>
      <w:lang w:val="ru-RU" w:eastAsia="ru-RU" w:bidi="ar-SA"/>
    </w:rPr>
  </w:style>
  <w:style w:type="character" w:styleId="617">
    <w:name w:val="Основной шрифт абзаца"/>
    <w:next w:val="617"/>
    <w:link w:val="616"/>
    <w:semiHidden/>
  </w:style>
  <w:style w:type="table" w:styleId="618">
    <w:name w:val="Обычная таблица"/>
    <w:next w:val="618"/>
    <w:link w:val="616"/>
    <w:semiHidden/>
    <w:tblPr/>
  </w:style>
  <w:style w:type="numbering" w:styleId="619">
    <w:name w:val="Нет списка"/>
    <w:next w:val="619"/>
    <w:link w:val="616"/>
    <w:semiHidden/>
  </w:style>
  <w:style w:type="paragraph" w:styleId="620">
    <w:name w:val="Основной текст с отступом"/>
    <w:basedOn w:val="616"/>
    <w:next w:val="620"/>
    <w:link w:val="624"/>
    <w:pPr>
      <w:ind w:right="-625"/>
      <w:jc w:val="both"/>
    </w:pPr>
    <w:rPr>
      <w:sz w:val="28"/>
      <w:szCs w:val="20"/>
    </w:rPr>
  </w:style>
  <w:style w:type="paragraph" w:styleId="621">
    <w:name w:val="Основной текст"/>
    <w:basedOn w:val="616"/>
    <w:next w:val="621"/>
    <w:link w:val="616"/>
    <w:pPr>
      <w:spacing w:after="120"/>
    </w:pPr>
  </w:style>
  <w:style w:type="paragraph" w:styleId="622">
    <w:name w:val="Знак1 Знак Знак Знак Знак Знак Знак"/>
    <w:basedOn w:val="616"/>
    <w:next w:val="616"/>
    <w:link w:val="616"/>
    <w:semiHidden/>
    <w:pPr>
      <w:spacing w:after="160" w:line="240" w:lineRule="exact"/>
    </w:pPr>
    <w:rPr>
      <w:rFonts w:ascii="Arial" w:hAnsi="Arial" w:cs="Arial"/>
      <w:sz w:val="26"/>
      <w:szCs w:val="26"/>
      <w:lang w:val="en-US" w:eastAsia="en-US"/>
    </w:rPr>
  </w:style>
  <w:style w:type="paragraph" w:styleId="623">
    <w:name w:val="Основной текст 2"/>
    <w:basedOn w:val="616"/>
    <w:next w:val="623"/>
    <w:link w:val="625"/>
    <w:pPr>
      <w:spacing w:after="120" w:line="480" w:lineRule="auto"/>
    </w:pPr>
  </w:style>
  <w:style w:type="character" w:styleId="624">
    <w:name w:val="Основной текст с отступом Знак"/>
    <w:next w:val="624"/>
    <w:link w:val="620"/>
    <w:rPr>
      <w:sz w:val="28"/>
    </w:rPr>
  </w:style>
  <w:style w:type="character" w:styleId="625">
    <w:name w:val="Основной текст 2 Знак"/>
    <w:next w:val="625"/>
    <w:link w:val="623"/>
    <w:rPr>
      <w:sz w:val="24"/>
      <w:szCs w:val="24"/>
    </w:rPr>
  </w:style>
  <w:style w:type="paragraph" w:styleId="626">
    <w:name w:val="Текст выноски"/>
    <w:basedOn w:val="616"/>
    <w:next w:val="626"/>
    <w:link w:val="627"/>
    <w:rPr>
      <w:rFonts w:ascii="Segoe UI" w:hAnsi="Segoe UI" w:cs="Segoe UI"/>
      <w:sz w:val="18"/>
      <w:szCs w:val="18"/>
    </w:rPr>
  </w:style>
  <w:style w:type="character" w:styleId="627">
    <w:name w:val="Текст выноски Знак"/>
    <w:next w:val="627"/>
    <w:link w:val="626"/>
    <w:rPr>
      <w:rFonts w:ascii="Segoe UI" w:hAnsi="Segoe UI" w:cs="Segoe UI"/>
      <w:sz w:val="18"/>
      <w:szCs w:val="18"/>
    </w:rPr>
  </w:style>
  <w:style w:type="paragraph" w:styleId="628">
    <w:name w:val="Iniiaiie oaeno 2 Знак"/>
    <w:basedOn w:val="616"/>
    <w:next w:val="628"/>
    <w:link w:val="629"/>
    <w:pPr>
      <w:jc w:val="both"/>
    </w:pPr>
    <w:rPr>
      <w:sz w:val="30"/>
      <w:szCs w:val="30"/>
    </w:rPr>
  </w:style>
  <w:style w:type="character" w:styleId="629">
    <w:name w:val="Iniiaiie oaeno 2 Знак Знак"/>
    <w:next w:val="629"/>
    <w:link w:val="628"/>
    <w:rPr>
      <w:sz w:val="30"/>
      <w:szCs w:val="30"/>
    </w:rPr>
  </w:style>
  <w:style w:type="character" w:styleId="630">
    <w:name w:val="Основной текст (2)"/>
    <w:next w:val="630"/>
    <w:link w:val="616"/>
    <w:rPr>
      <w:rFonts w:ascii="Times New Roman" w:hAnsi="Times New Roman" w:cs="Times New Roman"/>
      <w:b/>
      <w:bCs/>
      <w:color w:val="000000"/>
      <w:spacing w:val="0"/>
      <w:position w:val="0"/>
      <w:sz w:val="24"/>
      <w:szCs w:val="24"/>
      <w:u w:val="none"/>
      <w:lang w:val="ru-RU" w:eastAsia="ru-RU"/>
    </w:rPr>
  </w:style>
  <w:style w:type="paragraph" w:styleId="631">
    <w:name w:val="ConsPlusNonformat"/>
    <w:next w:val="631"/>
    <w:link w:val="616"/>
    <w:uiPriority w:val="99"/>
    <w:rPr>
      <w:rFonts w:ascii="Courier New" w:hAnsi="Courier New" w:cs="Courier New"/>
      <w:lang w:val="ru-RU" w:eastAsia="ru-RU" w:bidi="ar-SA"/>
    </w:rPr>
  </w:style>
  <w:style w:type="character" w:styleId="769" w:default="1">
    <w:name w:val="Default Paragraph Font"/>
    <w:uiPriority w:val="1"/>
    <w:semiHidden/>
    <w:unhideWhenUsed/>
  </w:style>
  <w:style w:type="numbering" w:styleId="770" w:default="1">
    <w:name w:val="No List"/>
    <w:uiPriority w:val="99"/>
    <w:semiHidden/>
    <w:unhideWhenUsed/>
  </w:style>
  <w:style w:type="table" w:styleId="77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Отделение по г.Рязани и Рязанскому району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проведенной проверке</dc:title>
  <dc:creator>kyi</dc:creator>
  <cp:lastModifiedBy>Колесниченко Николай Николаевич</cp:lastModifiedBy>
  <cp:revision>60</cp:revision>
  <dcterms:created xsi:type="dcterms:W3CDTF">2025-11-26T12:03:00Z</dcterms:created>
  <dcterms:modified xsi:type="dcterms:W3CDTF">2026-07-27T08:27:10Z</dcterms:modified>
  <cp:version>983040</cp:version>
</cp:coreProperties>
</file>